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072" w:rsidRPr="00807989" w:rsidRDefault="00553072">
      <w:pPr>
        <w:pStyle w:val="Heading1"/>
      </w:pPr>
      <w:r w:rsidRPr="00807989">
        <w:t>CHAPTER 1</w:t>
      </w:r>
    </w:p>
    <w:p w:rsidR="00553072" w:rsidRPr="00807989" w:rsidRDefault="00553072" w:rsidP="00C56123">
      <w:pPr>
        <w:pStyle w:val="Text"/>
        <w:suppressAutoHyphens/>
      </w:pPr>
      <w:r w:rsidRPr="00807989">
        <w:rPr>
          <w:i/>
        </w:rPr>
        <w:t>Note:</w:t>
      </w:r>
      <w:r w:rsidRPr="00807989">
        <w:t xml:space="preserve"> Working space and special forms are provided for the Practical Problems and the Continuing Payroll Problem only. If students are required to prepare written answers to the Questions for Review, Questions for Discussion, </w:t>
      </w:r>
      <w:r w:rsidR="00DE50D5" w:rsidRPr="00807989">
        <w:t xml:space="preserve">and </w:t>
      </w:r>
      <w:r w:rsidRPr="00807989">
        <w:t>Case Problems, blank paper should be provided.</w:t>
      </w:r>
    </w:p>
    <w:p w:rsidR="00553072" w:rsidRPr="00807989" w:rsidRDefault="00553072">
      <w:pPr>
        <w:pStyle w:val="Heading2"/>
      </w:pPr>
      <w:r w:rsidRPr="00807989">
        <w:t>Learning Objectives</w:t>
      </w:r>
    </w:p>
    <w:p w:rsidR="00553072" w:rsidRPr="00807989" w:rsidRDefault="00553072">
      <w:pPr>
        <w:pStyle w:val="Text"/>
      </w:pPr>
      <w:r w:rsidRPr="00807989">
        <w:t>After studying this chapter, students should be able to:</w:t>
      </w:r>
    </w:p>
    <w:p w:rsidR="00553072" w:rsidRPr="00807989" w:rsidRDefault="00553072">
      <w:pPr>
        <w:pStyle w:val="6pt"/>
      </w:pPr>
    </w:p>
    <w:p w:rsidR="00553072" w:rsidRPr="00807989" w:rsidRDefault="00553072" w:rsidP="00C56123">
      <w:pPr>
        <w:pStyle w:val="NumList"/>
        <w:suppressAutoHyphens/>
        <w:ind w:left="446" w:hanging="446"/>
      </w:pPr>
      <w:r w:rsidRPr="00807989">
        <w:rPr>
          <w:b/>
          <w:bCs w:val="0"/>
        </w:rPr>
        <w:t>1.</w:t>
      </w:r>
      <w:r w:rsidRPr="00807989">
        <w:tab/>
        <w:t>Identify the various laws that affect employers in their payroll operations.</w:t>
      </w:r>
    </w:p>
    <w:p w:rsidR="00553072" w:rsidRPr="00807989" w:rsidRDefault="00553072" w:rsidP="00C56123">
      <w:pPr>
        <w:pStyle w:val="NumList"/>
        <w:suppressAutoHyphens/>
        <w:ind w:left="446" w:hanging="446"/>
      </w:pPr>
      <w:r w:rsidRPr="00807989">
        <w:rPr>
          <w:b/>
        </w:rPr>
        <w:t>2.</w:t>
      </w:r>
      <w:r w:rsidRPr="00807989">
        <w:rPr>
          <w:b/>
        </w:rPr>
        <w:tab/>
      </w:r>
      <w:r w:rsidRPr="00807989">
        <w:t>Examine the recordkeeping requirements of these laws.</w:t>
      </w:r>
    </w:p>
    <w:p w:rsidR="00553072" w:rsidRPr="00807989" w:rsidRDefault="008D1D3F" w:rsidP="00003230">
      <w:pPr>
        <w:pStyle w:val="NumList"/>
        <w:suppressAutoHyphens/>
        <w:ind w:left="446" w:hanging="446"/>
        <w:jc w:val="left"/>
      </w:pPr>
      <w:r w:rsidRPr="00807989">
        <w:rPr>
          <w:b/>
        </w:rPr>
        <w:t>3</w:t>
      </w:r>
      <w:r w:rsidR="00553072" w:rsidRPr="00807989">
        <w:rPr>
          <w:b/>
        </w:rPr>
        <w:t>.</w:t>
      </w:r>
      <w:r w:rsidR="00553072" w:rsidRPr="00807989">
        <w:rPr>
          <w:b/>
        </w:rPr>
        <w:tab/>
      </w:r>
      <w:r w:rsidR="00553072" w:rsidRPr="00807989">
        <w:t>Describe the employment procedures generally followed in a Human Resources Department.</w:t>
      </w:r>
    </w:p>
    <w:p w:rsidR="00553072" w:rsidRPr="00807989" w:rsidRDefault="008D1D3F" w:rsidP="00003230">
      <w:pPr>
        <w:pStyle w:val="NumList"/>
        <w:suppressAutoHyphens/>
        <w:ind w:left="446" w:hanging="446"/>
        <w:jc w:val="left"/>
      </w:pPr>
      <w:r w:rsidRPr="00807989">
        <w:rPr>
          <w:b/>
        </w:rPr>
        <w:t>4</w:t>
      </w:r>
      <w:r w:rsidR="00553072" w:rsidRPr="00807989">
        <w:rPr>
          <w:b/>
        </w:rPr>
        <w:t>.</w:t>
      </w:r>
      <w:r w:rsidR="00553072" w:rsidRPr="00807989">
        <w:rPr>
          <w:b/>
        </w:rPr>
        <w:tab/>
      </w:r>
      <w:r w:rsidR="00553072" w:rsidRPr="00807989">
        <w:t>Recognize the various personnel records used by businesses and know the type of information shown on each form.</w:t>
      </w:r>
    </w:p>
    <w:p w:rsidR="00553072" w:rsidRPr="00807989" w:rsidRDefault="008D1D3F" w:rsidP="00C56123">
      <w:pPr>
        <w:pStyle w:val="NumList"/>
        <w:suppressAutoHyphens/>
        <w:ind w:left="446" w:hanging="446"/>
      </w:pPr>
      <w:r w:rsidRPr="00807989">
        <w:rPr>
          <w:b/>
        </w:rPr>
        <w:t>5</w:t>
      </w:r>
      <w:r w:rsidR="00553072" w:rsidRPr="00807989">
        <w:rPr>
          <w:b/>
        </w:rPr>
        <w:t>.</w:t>
      </w:r>
      <w:r w:rsidR="00553072" w:rsidRPr="00807989">
        <w:rPr>
          <w:b/>
        </w:rPr>
        <w:tab/>
      </w:r>
      <w:r w:rsidR="00553072" w:rsidRPr="00807989">
        <w:t>Identify the</w:t>
      </w:r>
      <w:r w:rsidR="00553072" w:rsidRPr="00807989">
        <w:rPr>
          <w:i/>
        </w:rPr>
        <w:t xml:space="preserve"> payroll register</w:t>
      </w:r>
      <w:r w:rsidR="00553072" w:rsidRPr="00807989">
        <w:t xml:space="preserve"> and the</w:t>
      </w:r>
      <w:r w:rsidR="00553072" w:rsidRPr="00807989">
        <w:rPr>
          <w:i/>
        </w:rPr>
        <w:t xml:space="preserve"> employee’s earnings record</w:t>
      </w:r>
      <w:r w:rsidR="00553072" w:rsidRPr="00807989">
        <w:t>.</w:t>
      </w:r>
    </w:p>
    <w:p w:rsidR="00553072" w:rsidRPr="00807989" w:rsidRDefault="00553072" w:rsidP="00040332">
      <w:pPr>
        <w:pStyle w:val="Heading2"/>
        <w:spacing w:before="320"/>
      </w:pPr>
      <w:r w:rsidRPr="00807989">
        <w:t>Contents</w:t>
      </w:r>
    </w:p>
    <w:p w:rsidR="00553072" w:rsidRPr="00807989" w:rsidRDefault="00553072">
      <w:pPr>
        <w:pStyle w:val="Heading5toppage"/>
      </w:pPr>
      <w:r w:rsidRPr="00807989">
        <w:t>Chapter 1 outline:</w:t>
      </w:r>
    </w:p>
    <w:p w:rsidR="00553072" w:rsidRPr="00807989" w:rsidRDefault="00553072" w:rsidP="00DE50D5">
      <w:pPr>
        <w:pStyle w:val="NO1HEAD"/>
      </w:pPr>
      <w:r w:rsidRPr="00807989">
        <w:t>LEARNING OBJECTIVES</w:t>
      </w:r>
    </w:p>
    <w:p w:rsidR="00553072" w:rsidRPr="00807989" w:rsidRDefault="00553072" w:rsidP="00DE50D5">
      <w:pPr>
        <w:pStyle w:val="NO1HEAD"/>
      </w:pPr>
      <w:r w:rsidRPr="00807989">
        <w:t>THE PAYROLL PROFESSION</w:t>
      </w:r>
    </w:p>
    <w:p w:rsidR="00553072" w:rsidRPr="00807989" w:rsidRDefault="00553072" w:rsidP="00DE50D5">
      <w:pPr>
        <w:pStyle w:val="NO1HEAD"/>
      </w:pPr>
      <w:r w:rsidRPr="00807989">
        <w:t>FAIR LABOR STANDARDS ACT</w:t>
      </w:r>
    </w:p>
    <w:p w:rsidR="00553072" w:rsidRPr="00807989" w:rsidRDefault="00553072" w:rsidP="00DE50D5">
      <w:pPr>
        <w:pStyle w:val="NO1HEAD"/>
      </w:pPr>
      <w:r w:rsidRPr="00807989">
        <w:t>FEDERAL INSURANCE CONTRIBUTIONS ACT</w:t>
      </w:r>
    </w:p>
    <w:p w:rsidR="00553072" w:rsidRPr="00807989" w:rsidRDefault="00553072" w:rsidP="00DE50D5">
      <w:pPr>
        <w:pStyle w:val="NO1HEAD"/>
      </w:pPr>
      <w:r w:rsidRPr="00807989">
        <w:t>INCOME TAX WITHHOLDING LAWS</w:t>
      </w:r>
    </w:p>
    <w:p w:rsidR="00553072" w:rsidRPr="00807989" w:rsidRDefault="00553072" w:rsidP="00DE50D5">
      <w:pPr>
        <w:pStyle w:val="NO1HEAD"/>
      </w:pPr>
      <w:r w:rsidRPr="00807989">
        <w:t>UNEMPLOYMENT TAX ACTS</w:t>
      </w:r>
    </w:p>
    <w:p w:rsidR="00DE50D5" w:rsidRPr="00807989" w:rsidRDefault="00DE50D5" w:rsidP="00DE50D5">
      <w:pPr>
        <w:pStyle w:val="NO1HEAD"/>
      </w:pPr>
      <w:r w:rsidRPr="00807989">
        <w:t>RECORDKEEPING REQUIREMENTS</w:t>
      </w:r>
    </w:p>
    <w:p w:rsidR="00553072" w:rsidRPr="00807989" w:rsidRDefault="00553072" w:rsidP="00DE50D5">
      <w:pPr>
        <w:pStyle w:val="NO1HEAD"/>
      </w:pPr>
      <w:r w:rsidRPr="00807989">
        <w:t>FAIR EMPLOYMENT LAWS</w:t>
      </w:r>
    </w:p>
    <w:p w:rsidR="00553072" w:rsidRPr="00807989" w:rsidRDefault="00553072" w:rsidP="00DE50D5">
      <w:pPr>
        <w:pStyle w:val="No2Head"/>
      </w:pPr>
      <w:r w:rsidRPr="00807989">
        <w:t>Civil Rights Act of 1964</w:t>
      </w:r>
    </w:p>
    <w:p w:rsidR="00553072" w:rsidRPr="00807989" w:rsidRDefault="00553072" w:rsidP="00DE50D5">
      <w:pPr>
        <w:pStyle w:val="No2Head"/>
      </w:pPr>
      <w:r w:rsidRPr="00807989">
        <w:t>Executive Orders</w:t>
      </w:r>
    </w:p>
    <w:p w:rsidR="00553072" w:rsidRPr="00807989" w:rsidRDefault="00553072" w:rsidP="00DE50D5">
      <w:pPr>
        <w:pStyle w:val="No2Head"/>
      </w:pPr>
      <w:r w:rsidRPr="00807989">
        <w:t>Age Discrimination in Employment Act</w:t>
      </w:r>
    </w:p>
    <w:p w:rsidR="00553072" w:rsidRPr="00807989" w:rsidRDefault="00553072" w:rsidP="00DE50D5">
      <w:pPr>
        <w:pStyle w:val="No2Head"/>
      </w:pPr>
      <w:r w:rsidRPr="00807989">
        <w:t>Americans with Disabilities Act</w:t>
      </w:r>
    </w:p>
    <w:p w:rsidR="00553072" w:rsidRPr="00807989" w:rsidRDefault="00553072" w:rsidP="00003230">
      <w:pPr>
        <w:pStyle w:val="NO1HEAD"/>
        <w:jc w:val="left"/>
        <w:rPr>
          <w:spacing w:val="-8"/>
        </w:rPr>
      </w:pPr>
      <w:r w:rsidRPr="00807989">
        <w:rPr>
          <w:spacing w:val="-8"/>
        </w:rPr>
        <w:t xml:space="preserve">OTHER FEDERAL LAWS AFFECTING THE NEED FOR PAYROLL AND PERSONNEL </w:t>
      </w:r>
      <w:r w:rsidR="00003230" w:rsidRPr="00807989">
        <w:rPr>
          <w:spacing w:val="-8"/>
        </w:rPr>
        <w:br/>
      </w:r>
      <w:r w:rsidRPr="00807989">
        <w:rPr>
          <w:spacing w:val="-8"/>
        </w:rPr>
        <w:t>RECORDS</w:t>
      </w:r>
    </w:p>
    <w:p w:rsidR="00553072" w:rsidRPr="00807989" w:rsidRDefault="00553072" w:rsidP="00DE50D5">
      <w:pPr>
        <w:pStyle w:val="No2Head"/>
      </w:pPr>
      <w:r w:rsidRPr="00807989">
        <w:t>Federal Personal Responsibility and Work Opportunity Reconciliation Act of 1996</w:t>
      </w:r>
    </w:p>
    <w:p w:rsidR="00553072" w:rsidRPr="00807989" w:rsidRDefault="00553072" w:rsidP="00C03023">
      <w:pPr>
        <w:pStyle w:val="No2Head"/>
        <w:keepNext/>
        <w:keepLines/>
      </w:pPr>
      <w:r w:rsidRPr="00807989">
        <w:t>Immigration Reform and Control Act of 1986</w:t>
      </w:r>
    </w:p>
    <w:p w:rsidR="00C701DF" w:rsidRPr="00807989" w:rsidRDefault="00C701DF" w:rsidP="000422E2">
      <w:pPr>
        <w:pStyle w:val="No3Head"/>
      </w:pPr>
      <w:r w:rsidRPr="00807989">
        <w:t>E-Verify</w:t>
      </w:r>
    </w:p>
    <w:p w:rsidR="00553072" w:rsidRPr="00807989" w:rsidRDefault="00553072" w:rsidP="00DE50D5">
      <w:pPr>
        <w:pStyle w:val="No2Head"/>
      </w:pPr>
      <w:r w:rsidRPr="00807989">
        <w:t>Family and Medical Leave Act of 1993</w:t>
      </w:r>
    </w:p>
    <w:p w:rsidR="00DE50D5" w:rsidRPr="00807989" w:rsidRDefault="00DE50D5" w:rsidP="00DE50D5">
      <w:pPr>
        <w:pStyle w:val="No2Head"/>
      </w:pPr>
      <w:r w:rsidRPr="00807989">
        <w:lastRenderedPageBreak/>
        <w:t>Uniformed Services Employment and Reemployment Rights Act of 1994</w:t>
      </w:r>
    </w:p>
    <w:p w:rsidR="00553072" w:rsidRPr="00807989" w:rsidRDefault="00553072" w:rsidP="00C03023">
      <w:pPr>
        <w:pStyle w:val="No2Head"/>
        <w:keepNext/>
        <w:keepLines/>
      </w:pPr>
      <w:r w:rsidRPr="00807989">
        <w:t>Employee Retirement Income Security Act of 1974</w:t>
      </w:r>
    </w:p>
    <w:p w:rsidR="00E75F18" w:rsidRPr="00807989" w:rsidRDefault="00DE50D5">
      <w:pPr>
        <w:pStyle w:val="No3Head"/>
      </w:pPr>
      <w:r w:rsidRPr="00807989">
        <w:t>Disclosure Requirements</w:t>
      </w:r>
    </w:p>
    <w:p w:rsidR="005079C8" w:rsidRPr="00807989" w:rsidRDefault="00964B36" w:rsidP="00964B36">
      <w:pPr>
        <w:pStyle w:val="No2Head"/>
        <w:keepNext/>
        <w:keepLines/>
      </w:pPr>
      <w:r w:rsidRPr="00807989">
        <w:t>Affordable Care Act of 2010 (ACA)</w:t>
      </w:r>
    </w:p>
    <w:p w:rsidR="00553072" w:rsidRPr="00807989" w:rsidRDefault="00553072" w:rsidP="007B28D6">
      <w:pPr>
        <w:pStyle w:val="NO1HEAD"/>
        <w:jc w:val="left"/>
      </w:pPr>
      <w:r w:rsidRPr="00807989">
        <w:t xml:space="preserve">OTHER STATE LAWS AFFECTING THE NEED FOR PAYROLL AND PERSONNEL </w:t>
      </w:r>
      <w:r w:rsidR="007B28D6" w:rsidRPr="00807989">
        <w:br/>
      </w:r>
      <w:r w:rsidRPr="00807989">
        <w:t>RECORDS</w:t>
      </w:r>
      <w:r w:rsidR="00E45A31">
        <w:t xml:space="preserve"> </w:t>
      </w:r>
    </w:p>
    <w:p w:rsidR="00553072" w:rsidRPr="00807989" w:rsidRDefault="00553072" w:rsidP="00DE50D5">
      <w:pPr>
        <w:pStyle w:val="No2Head"/>
      </w:pPr>
      <w:r w:rsidRPr="00807989">
        <w:t>Workers’ Compensation Laws</w:t>
      </w:r>
    </w:p>
    <w:p w:rsidR="00553072" w:rsidRPr="00807989" w:rsidRDefault="00553072" w:rsidP="00DE50D5">
      <w:pPr>
        <w:pStyle w:val="No2Head"/>
      </w:pPr>
      <w:r w:rsidRPr="00807989">
        <w:t>State Disability Benefit Laws</w:t>
      </w:r>
    </w:p>
    <w:p w:rsidR="00553072" w:rsidRPr="00807989" w:rsidRDefault="00553072" w:rsidP="00DE50D5">
      <w:pPr>
        <w:pStyle w:val="NO1HEAD"/>
      </w:pPr>
      <w:r w:rsidRPr="00807989">
        <w:t xml:space="preserve">HUMAN RESOURCES AND PAYROLL ACCOUNTING SYSTEMS </w:t>
      </w:r>
    </w:p>
    <w:p w:rsidR="00553072" w:rsidRPr="00807989" w:rsidRDefault="00553072" w:rsidP="00DE50D5">
      <w:pPr>
        <w:pStyle w:val="NO1HEAD"/>
      </w:pPr>
      <w:r w:rsidRPr="00807989">
        <w:t>HUMAN RESOURCES SYSTEM</w:t>
      </w:r>
    </w:p>
    <w:p w:rsidR="00985753" w:rsidRPr="00807989" w:rsidRDefault="00985753" w:rsidP="00DE50D5">
      <w:pPr>
        <w:pStyle w:val="No2Head"/>
      </w:pPr>
      <w:r w:rsidRPr="00807989">
        <w:t>Job Descriptions</w:t>
      </w:r>
    </w:p>
    <w:p w:rsidR="00553072" w:rsidRPr="00807989" w:rsidRDefault="00553072" w:rsidP="00DE50D5">
      <w:pPr>
        <w:pStyle w:val="No2Head"/>
      </w:pPr>
      <w:r w:rsidRPr="00807989">
        <w:t>Requisition for Personnel</w:t>
      </w:r>
    </w:p>
    <w:p w:rsidR="00553072" w:rsidRPr="00807989" w:rsidRDefault="00553072" w:rsidP="00DE50D5">
      <w:pPr>
        <w:pStyle w:val="No2Head"/>
      </w:pPr>
      <w:r w:rsidRPr="00807989">
        <w:t>Application for Employment</w:t>
      </w:r>
    </w:p>
    <w:p w:rsidR="00553072" w:rsidRPr="00807989" w:rsidRDefault="00553072" w:rsidP="00DE50D5">
      <w:pPr>
        <w:pStyle w:val="No2Head"/>
      </w:pPr>
      <w:r w:rsidRPr="00807989">
        <w:t>Reference Inquiry</w:t>
      </w:r>
    </w:p>
    <w:p w:rsidR="00553072" w:rsidRPr="00807989" w:rsidRDefault="00553072" w:rsidP="00DE50D5">
      <w:pPr>
        <w:pStyle w:val="No2Head"/>
      </w:pPr>
      <w:r w:rsidRPr="00807989">
        <w:t>Hiring Notice</w:t>
      </w:r>
    </w:p>
    <w:p w:rsidR="00553072" w:rsidRPr="00807989" w:rsidRDefault="00553072" w:rsidP="00DE50D5">
      <w:pPr>
        <w:pStyle w:val="No2Head"/>
      </w:pPr>
      <w:r w:rsidRPr="00807989">
        <w:t>Employee History Record</w:t>
      </w:r>
    </w:p>
    <w:p w:rsidR="00553072" w:rsidRDefault="00553072" w:rsidP="00DE50D5">
      <w:pPr>
        <w:pStyle w:val="No2Head"/>
      </w:pPr>
      <w:r w:rsidRPr="00807989">
        <w:t>Change in Payroll Rate</w:t>
      </w:r>
    </w:p>
    <w:p w:rsidR="00B804B1" w:rsidRPr="00807989" w:rsidRDefault="00B804B1" w:rsidP="00DE50D5">
      <w:pPr>
        <w:pStyle w:val="No2Head"/>
      </w:pPr>
      <w:r>
        <w:t>Terminating an Employee</w:t>
      </w:r>
    </w:p>
    <w:p w:rsidR="00E75F18" w:rsidRPr="00807989" w:rsidRDefault="00BC537F">
      <w:pPr>
        <w:pStyle w:val="No2Head"/>
        <w:ind w:left="0"/>
      </w:pPr>
      <w:r w:rsidRPr="00807989">
        <w:t>RECORDKEEPING SYSTEM</w:t>
      </w:r>
    </w:p>
    <w:p w:rsidR="008829FA" w:rsidRPr="00807989" w:rsidRDefault="008829FA" w:rsidP="00DE50D5">
      <w:pPr>
        <w:pStyle w:val="No2Head"/>
      </w:pPr>
      <w:r w:rsidRPr="00807989">
        <w:t>Employee Access—Personnel Files</w:t>
      </w:r>
    </w:p>
    <w:p w:rsidR="00553072" w:rsidRPr="00807989" w:rsidRDefault="00553072" w:rsidP="00DE50D5">
      <w:pPr>
        <w:pStyle w:val="NO1HEAD"/>
      </w:pPr>
      <w:r w:rsidRPr="00807989">
        <w:t>PAYROLL ACCOUNTING SYSTEM</w:t>
      </w:r>
    </w:p>
    <w:p w:rsidR="00553072" w:rsidRPr="00807989" w:rsidRDefault="00553072" w:rsidP="00DE50D5">
      <w:pPr>
        <w:pStyle w:val="No2Head"/>
      </w:pPr>
      <w:r w:rsidRPr="00807989">
        <w:t>Payroll Register</w:t>
      </w:r>
    </w:p>
    <w:p w:rsidR="00553072" w:rsidRPr="00807989" w:rsidRDefault="00553072" w:rsidP="00DE50D5">
      <w:pPr>
        <w:pStyle w:val="No2Head"/>
      </w:pPr>
      <w:r w:rsidRPr="00807989">
        <w:t>Employee’s Earnings Record</w:t>
      </w:r>
    </w:p>
    <w:p w:rsidR="00553072" w:rsidRPr="00807989" w:rsidRDefault="00553072" w:rsidP="00DE50D5">
      <w:pPr>
        <w:pStyle w:val="No2Head"/>
      </w:pPr>
      <w:r w:rsidRPr="00807989">
        <w:t>Paycheck</w:t>
      </w:r>
    </w:p>
    <w:p w:rsidR="00553072" w:rsidRPr="00807989" w:rsidRDefault="00553072" w:rsidP="00DE50D5">
      <w:pPr>
        <w:pStyle w:val="No2Head"/>
      </w:pPr>
      <w:r w:rsidRPr="00807989">
        <w:t>Outsourcing Payroll</w:t>
      </w:r>
    </w:p>
    <w:p w:rsidR="00553072" w:rsidRPr="00807989" w:rsidRDefault="00553072" w:rsidP="00DE50D5">
      <w:pPr>
        <w:pStyle w:val="NO1HEAD"/>
      </w:pPr>
      <w:r w:rsidRPr="00807989">
        <w:t>KEY TERMS</w:t>
      </w:r>
    </w:p>
    <w:p w:rsidR="0008517D" w:rsidRPr="00807989" w:rsidRDefault="00672571" w:rsidP="00DE50D5">
      <w:pPr>
        <w:pStyle w:val="NO1HEAD"/>
      </w:pPr>
      <w:r w:rsidRPr="00672571">
        <w:t>KEY POINTS</w:t>
      </w:r>
      <w:r w:rsidR="0008517D" w:rsidRPr="00807989">
        <w:t xml:space="preserve"> summary</w:t>
      </w:r>
    </w:p>
    <w:p w:rsidR="00553072" w:rsidRPr="00807989" w:rsidRDefault="00553072">
      <w:pPr>
        <w:pStyle w:val="Heading2"/>
      </w:pPr>
      <w:r w:rsidRPr="00807989">
        <w:t>Matching Quiz (p. 1–</w:t>
      </w:r>
      <w:r w:rsidR="00D92CB1">
        <w:t>25</w:t>
      </w:r>
      <w:r w:rsidRPr="00807989">
        <w:t>)</w:t>
      </w:r>
    </w:p>
    <w:p w:rsidR="00F23126" w:rsidRDefault="00F23126">
      <w:pPr>
        <w:pStyle w:val="Matching"/>
        <w:sectPr w:rsidR="00F23126" w:rsidSect="00702E5C">
          <w:headerReference w:type="even" r:id="rId8"/>
          <w:headerReference w:type="default" r:id="rId9"/>
          <w:footerReference w:type="even" r:id="rId10"/>
          <w:footerReference w:type="first" r:id="rId11"/>
          <w:type w:val="continuous"/>
          <w:pgSz w:w="12240" w:h="15840" w:code="1"/>
          <w:pgMar w:top="1440" w:right="720" w:bottom="1440" w:left="2160" w:header="720" w:footer="720" w:gutter="0"/>
          <w:cols w:space="720"/>
          <w:titlePg/>
        </w:sectPr>
      </w:pPr>
    </w:p>
    <w:p w:rsidR="00553072" w:rsidRPr="00807989" w:rsidRDefault="00553072">
      <w:pPr>
        <w:pStyle w:val="Matching"/>
      </w:pPr>
      <w:r w:rsidRPr="00807989">
        <w:lastRenderedPageBreak/>
        <w:tab/>
      </w:r>
      <w:r w:rsidRPr="00807989">
        <w:rPr>
          <w:b/>
          <w:bCs/>
        </w:rPr>
        <w:t>1.</w:t>
      </w:r>
      <w:r w:rsidRPr="00807989">
        <w:tab/>
        <w:t>B</w:t>
      </w:r>
    </w:p>
    <w:p w:rsidR="00553072" w:rsidRPr="00807989" w:rsidRDefault="00553072">
      <w:pPr>
        <w:pStyle w:val="Matching"/>
      </w:pPr>
      <w:r w:rsidRPr="00807989">
        <w:tab/>
      </w:r>
      <w:r w:rsidRPr="00807989">
        <w:rPr>
          <w:b/>
          <w:bCs/>
        </w:rPr>
        <w:t>2.</w:t>
      </w:r>
      <w:r w:rsidRPr="00807989">
        <w:tab/>
        <w:t>D</w:t>
      </w:r>
    </w:p>
    <w:p w:rsidR="00553072" w:rsidRPr="00807989" w:rsidRDefault="00553072">
      <w:pPr>
        <w:pStyle w:val="Matching"/>
      </w:pPr>
      <w:r w:rsidRPr="00807989">
        <w:tab/>
      </w:r>
      <w:r w:rsidRPr="00807989">
        <w:rPr>
          <w:b/>
          <w:bCs/>
        </w:rPr>
        <w:t>3.</w:t>
      </w:r>
      <w:r w:rsidRPr="00807989">
        <w:tab/>
        <w:t>F</w:t>
      </w:r>
    </w:p>
    <w:p w:rsidR="00553072" w:rsidRPr="00807989" w:rsidRDefault="00553072">
      <w:pPr>
        <w:pStyle w:val="Matching"/>
      </w:pPr>
      <w:r w:rsidRPr="00807989">
        <w:tab/>
      </w:r>
      <w:r w:rsidRPr="00807989">
        <w:rPr>
          <w:b/>
          <w:bCs/>
        </w:rPr>
        <w:t>4.</w:t>
      </w:r>
      <w:r w:rsidRPr="00807989">
        <w:tab/>
        <w:t>A</w:t>
      </w:r>
    </w:p>
    <w:p w:rsidR="00553072" w:rsidRPr="00807989" w:rsidRDefault="00553072">
      <w:pPr>
        <w:pStyle w:val="Matching"/>
      </w:pPr>
      <w:r w:rsidRPr="00807989">
        <w:tab/>
      </w:r>
      <w:r w:rsidRPr="00807989">
        <w:rPr>
          <w:b/>
          <w:bCs/>
        </w:rPr>
        <w:t>5.</w:t>
      </w:r>
      <w:r w:rsidRPr="00807989">
        <w:tab/>
        <w:t>H</w:t>
      </w:r>
    </w:p>
    <w:p w:rsidR="00553072" w:rsidRPr="00807989" w:rsidRDefault="00553072">
      <w:pPr>
        <w:pStyle w:val="Matching"/>
      </w:pPr>
      <w:r w:rsidRPr="00807989">
        <w:lastRenderedPageBreak/>
        <w:tab/>
      </w:r>
      <w:r w:rsidRPr="00807989">
        <w:rPr>
          <w:b/>
          <w:bCs/>
        </w:rPr>
        <w:t>6.</w:t>
      </w:r>
      <w:r w:rsidRPr="00807989">
        <w:tab/>
        <w:t>I</w:t>
      </w:r>
    </w:p>
    <w:p w:rsidR="00553072" w:rsidRPr="00807989" w:rsidRDefault="00553072">
      <w:pPr>
        <w:pStyle w:val="Matching"/>
      </w:pPr>
      <w:r w:rsidRPr="00807989">
        <w:tab/>
      </w:r>
      <w:r w:rsidRPr="00807989">
        <w:rPr>
          <w:b/>
          <w:bCs/>
        </w:rPr>
        <w:t>7.</w:t>
      </w:r>
      <w:r w:rsidRPr="00807989">
        <w:tab/>
        <w:t>J</w:t>
      </w:r>
    </w:p>
    <w:p w:rsidR="00553072" w:rsidRPr="00807989" w:rsidRDefault="00553072">
      <w:pPr>
        <w:pStyle w:val="Matching"/>
      </w:pPr>
      <w:r w:rsidRPr="00807989">
        <w:tab/>
      </w:r>
      <w:r w:rsidRPr="00807989">
        <w:rPr>
          <w:b/>
          <w:bCs/>
        </w:rPr>
        <w:t>8.</w:t>
      </w:r>
      <w:r w:rsidRPr="00807989">
        <w:tab/>
        <w:t>C</w:t>
      </w:r>
    </w:p>
    <w:p w:rsidR="00553072" w:rsidRPr="00807989" w:rsidRDefault="00553072">
      <w:pPr>
        <w:pStyle w:val="Matching"/>
      </w:pPr>
      <w:r w:rsidRPr="00807989">
        <w:tab/>
      </w:r>
      <w:r w:rsidRPr="00807989">
        <w:rPr>
          <w:b/>
          <w:bCs/>
        </w:rPr>
        <w:t>9.</w:t>
      </w:r>
      <w:r w:rsidRPr="00807989">
        <w:tab/>
        <w:t>E</w:t>
      </w:r>
    </w:p>
    <w:p w:rsidR="00553072" w:rsidRPr="00807989" w:rsidRDefault="00553072">
      <w:pPr>
        <w:pStyle w:val="Matching"/>
      </w:pPr>
      <w:r w:rsidRPr="00807989">
        <w:tab/>
      </w:r>
      <w:r w:rsidRPr="00807989">
        <w:rPr>
          <w:b/>
          <w:bCs/>
        </w:rPr>
        <w:t>10.</w:t>
      </w:r>
      <w:r w:rsidRPr="00807989">
        <w:tab/>
        <w:t>G</w:t>
      </w:r>
    </w:p>
    <w:p w:rsidR="00F23126" w:rsidRDefault="00F23126">
      <w:pPr>
        <w:sectPr w:rsidR="00F23126" w:rsidSect="00702E5C">
          <w:type w:val="continuous"/>
          <w:pgSz w:w="12240" w:h="15840" w:code="1"/>
          <w:pgMar w:top="1440" w:right="720" w:bottom="1440" w:left="2160" w:header="720" w:footer="720" w:gutter="0"/>
          <w:cols w:num="2" w:space="720"/>
          <w:titlePg/>
        </w:sectPr>
      </w:pPr>
    </w:p>
    <w:p w:rsidR="00166880" w:rsidRDefault="00166880">
      <w:pPr>
        <w:rPr>
          <w:b/>
          <w:sz w:val="27"/>
        </w:rPr>
      </w:pPr>
      <w:r>
        <w:lastRenderedPageBreak/>
        <w:br w:type="page"/>
      </w:r>
    </w:p>
    <w:p w:rsidR="00553072" w:rsidRPr="00807989" w:rsidRDefault="00553072">
      <w:pPr>
        <w:pStyle w:val="Heading2toppage"/>
      </w:pPr>
      <w:r w:rsidRPr="00807989">
        <w:lastRenderedPageBreak/>
        <w:t>Questions for Review (p. 1–</w:t>
      </w:r>
      <w:r w:rsidR="00D92CB1">
        <w:t>25</w:t>
      </w:r>
      <w:r w:rsidRPr="00807989">
        <w:t>)</w:t>
      </w:r>
    </w:p>
    <w:p w:rsidR="008829FA" w:rsidRPr="00807989" w:rsidRDefault="008829FA" w:rsidP="008829FA">
      <w:pPr>
        <w:pStyle w:val="NumList"/>
      </w:pPr>
      <w:r w:rsidRPr="00807989">
        <w:rPr>
          <w:b/>
        </w:rPr>
        <w:t>1.</w:t>
      </w:r>
      <w:r w:rsidRPr="00807989">
        <w:tab/>
        <w:t xml:space="preserve">The Fair Labor Standards Act sets the minimum wage rate, and the </w:t>
      </w:r>
      <w:r w:rsidR="001D4A8C" w:rsidRPr="00807989">
        <w:t>current</w:t>
      </w:r>
      <w:r w:rsidRPr="00807989">
        <w:t xml:space="preserve"> min</w:t>
      </w:r>
      <w:r w:rsidRPr="00807989">
        <w:t>i</w:t>
      </w:r>
      <w:r w:rsidR="001D4A8C" w:rsidRPr="00807989">
        <w:t>mum wage rate i</w:t>
      </w:r>
      <w:r w:rsidR="000F1965" w:rsidRPr="00807989">
        <w:t>s $7.25</w:t>
      </w:r>
      <w:r w:rsidRPr="00807989">
        <w:t xml:space="preserve"> an hour.</w:t>
      </w:r>
    </w:p>
    <w:p w:rsidR="00553072" w:rsidRPr="00807989" w:rsidRDefault="008829FA">
      <w:pPr>
        <w:pStyle w:val="NumList"/>
      </w:pPr>
      <w:r w:rsidRPr="00807989">
        <w:rPr>
          <w:b/>
        </w:rPr>
        <w:t>2</w:t>
      </w:r>
      <w:r w:rsidR="00553072" w:rsidRPr="00807989">
        <w:rPr>
          <w:b/>
        </w:rPr>
        <w:t>.</w:t>
      </w:r>
      <w:r w:rsidR="00553072" w:rsidRPr="00807989">
        <w:rPr>
          <w:b/>
        </w:rPr>
        <w:tab/>
      </w:r>
      <w:r w:rsidR="00553072" w:rsidRPr="00807989">
        <w:t>To meet the requirements of the FLSA, the employer must keep records providing the following information with respect to each employee’s wages earned:</w:t>
      </w:r>
    </w:p>
    <w:p w:rsidR="00553072" w:rsidRPr="00807989" w:rsidRDefault="00553072">
      <w:pPr>
        <w:pStyle w:val="NumListSub"/>
      </w:pPr>
      <w:r w:rsidRPr="00807989">
        <w:rPr>
          <w:b/>
          <w:bCs/>
        </w:rPr>
        <w:t>a.</w:t>
      </w:r>
      <w:r w:rsidRPr="00807989">
        <w:tab/>
        <w:t>Day and time of day when workweek begins</w:t>
      </w:r>
    </w:p>
    <w:p w:rsidR="00553072" w:rsidRPr="00807989" w:rsidRDefault="00553072">
      <w:pPr>
        <w:pStyle w:val="NumListSub"/>
      </w:pPr>
      <w:r w:rsidRPr="00807989">
        <w:rPr>
          <w:b/>
        </w:rPr>
        <w:t>b.</w:t>
      </w:r>
      <w:r w:rsidRPr="00807989">
        <w:rPr>
          <w:b/>
        </w:rPr>
        <w:tab/>
      </w:r>
      <w:r w:rsidRPr="00807989">
        <w:t>Regular hourly rate of pay</w:t>
      </w:r>
    </w:p>
    <w:p w:rsidR="00553072" w:rsidRPr="00807989" w:rsidRDefault="00553072">
      <w:pPr>
        <w:pStyle w:val="NumListSub"/>
      </w:pPr>
      <w:r w:rsidRPr="00807989">
        <w:rPr>
          <w:b/>
        </w:rPr>
        <w:t>c.</w:t>
      </w:r>
      <w:r w:rsidRPr="00807989">
        <w:tab/>
        <w:t>Basis of wage payments</w:t>
      </w:r>
    </w:p>
    <w:p w:rsidR="00553072" w:rsidRPr="00807989" w:rsidRDefault="00553072">
      <w:pPr>
        <w:pStyle w:val="NumListSub"/>
      </w:pPr>
      <w:r w:rsidRPr="00807989">
        <w:rPr>
          <w:b/>
        </w:rPr>
        <w:t>d.</w:t>
      </w:r>
      <w:r w:rsidRPr="00807989">
        <w:rPr>
          <w:b/>
        </w:rPr>
        <w:tab/>
      </w:r>
      <w:r w:rsidRPr="00807989">
        <w:t>Hours worked each day</w:t>
      </w:r>
    </w:p>
    <w:p w:rsidR="00553072" w:rsidRPr="00807989" w:rsidRDefault="00553072">
      <w:pPr>
        <w:pStyle w:val="NumListSub"/>
      </w:pPr>
      <w:r w:rsidRPr="00807989">
        <w:rPr>
          <w:b/>
        </w:rPr>
        <w:t>e.</w:t>
      </w:r>
      <w:r w:rsidRPr="00807989">
        <w:rPr>
          <w:b/>
        </w:rPr>
        <w:tab/>
      </w:r>
      <w:r w:rsidRPr="00807989">
        <w:t>Hours worked each week</w:t>
      </w:r>
    </w:p>
    <w:p w:rsidR="00553072" w:rsidRPr="00807989" w:rsidRDefault="00553072">
      <w:pPr>
        <w:pStyle w:val="NumListSub"/>
      </w:pPr>
      <w:r w:rsidRPr="00807989">
        <w:rPr>
          <w:b/>
        </w:rPr>
        <w:t>f.</w:t>
      </w:r>
      <w:r w:rsidRPr="00807989">
        <w:tab/>
        <w:t>Daily or weekly straight-time pay</w:t>
      </w:r>
    </w:p>
    <w:p w:rsidR="00553072" w:rsidRPr="00807989" w:rsidRDefault="00553072">
      <w:pPr>
        <w:pStyle w:val="NumListSub"/>
      </w:pPr>
      <w:r w:rsidRPr="00807989">
        <w:rPr>
          <w:b/>
        </w:rPr>
        <w:t>g.</w:t>
      </w:r>
      <w:r w:rsidRPr="00807989">
        <w:tab/>
        <w:t>Amount and nature of exempt pay</w:t>
      </w:r>
    </w:p>
    <w:p w:rsidR="00553072" w:rsidRPr="00807989" w:rsidRDefault="00553072">
      <w:pPr>
        <w:pStyle w:val="NumListSub"/>
      </w:pPr>
      <w:r w:rsidRPr="00807989">
        <w:rPr>
          <w:b/>
        </w:rPr>
        <w:t>h.</w:t>
      </w:r>
      <w:r w:rsidRPr="00807989">
        <w:rPr>
          <w:b/>
        </w:rPr>
        <w:tab/>
      </w:r>
      <w:r w:rsidRPr="00807989">
        <w:t>Weekly overtime pay</w:t>
      </w:r>
    </w:p>
    <w:p w:rsidR="00553072" w:rsidRPr="00807989" w:rsidRDefault="00553072">
      <w:pPr>
        <w:pStyle w:val="NumListSub"/>
      </w:pPr>
      <w:r w:rsidRPr="00807989">
        <w:rPr>
          <w:b/>
        </w:rPr>
        <w:t>i.</w:t>
      </w:r>
      <w:r w:rsidRPr="00807989">
        <w:tab/>
        <w:t>Total additions to or deductions from wages</w:t>
      </w:r>
    </w:p>
    <w:p w:rsidR="00553072" w:rsidRPr="00807989" w:rsidRDefault="00553072">
      <w:pPr>
        <w:pStyle w:val="NumListSub"/>
      </w:pPr>
      <w:r w:rsidRPr="00807989">
        <w:rPr>
          <w:b/>
        </w:rPr>
        <w:t>j.</w:t>
      </w:r>
      <w:r w:rsidRPr="00807989">
        <w:tab/>
        <w:t>Total remuneration for payroll period</w:t>
      </w:r>
    </w:p>
    <w:p w:rsidR="00553072" w:rsidRPr="00807989" w:rsidRDefault="00553072">
      <w:pPr>
        <w:pStyle w:val="NumListSub"/>
      </w:pPr>
      <w:r w:rsidRPr="00807989">
        <w:rPr>
          <w:b/>
        </w:rPr>
        <w:t>k.</w:t>
      </w:r>
      <w:r w:rsidRPr="00807989">
        <w:tab/>
        <w:t>Date of payment</w:t>
      </w:r>
    </w:p>
    <w:p w:rsidR="00553072" w:rsidRPr="00807989" w:rsidRDefault="00553072">
      <w:pPr>
        <w:pStyle w:val="NumListSub"/>
      </w:pPr>
      <w:r w:rsidRPr="00807989">
        <w:rPr>
          <w:b/>
        </w:rPr>
        <w:t>l.</w:t>
      </w:r>
      <w:r w:rsidRPr="00807989">
        <w:tab/>
        <w:t>Payroll period</w:t>
      </w:r>
    </w:p>
    <w:p w:rsidR="00553072" w:rsidRPr="00807989" w:rsidRDefault="00553072">
      <w:pPr>
        <w:pStyle w:val="6pt"/>
      </w:pPr>
    </w:p>
    <w:p w:rsidR="00553072" w:rsidRPr="00302B12" w:rsidRDefault="00553072">
      <w:pPr>
        <w:pStyle w:val="NumList"/>
        <w:rPr>
          <w:spacing w:val="-2"/>
        </w:rPr>
      </w:pPr>
      <w:r w:rsidRPr="00807989">
        <w:rPr>
          <w:b/>
        </w:rPr>
        <w:t>3.</w:t>
      </w:r>
      <w:r w:rsidRPr="00807989">
        <w:rPr>
          <w:b/>
        </w:rPr>
        <w:tab/>
      </w:r>
      <w:r w:rsidR="0074438D" w:rsidRPr="00302B12">
        <w:rPr>
          <w:spacing w:val="-2"/>
        </w:rPr>
        <w:t>FICA levies tax</w:t>
      </w:r>
      <w:r w:rsidR="0056105D" w:rsidRPr="00302B12">
        <w:rPr>
          <w:spacing w:val="-2"/>
        </w:rPr>
        <w:t>e</w:t>
      </w:r>
      <w:r w:rsidR="0074438D" w:rsidRPr="00302B12">
        <w:rPr>
          <w:spacing w:val="-2"/>
        </w:rPr>
        <w:t xml:space="preserve">s on employers and employees to finance the Federal </w:t>
      </w:r>
      <w:r w:rsidR="0056105D" w:rsidRPr="00302B12">
        <w:rPr>
          <w:spacing w:val="-2"/>
        </w:rPr>
        <w:t xml:space="preserve">Old-Age and Survivors’ Trust Fund, the Federal Disability Insurance Trust </w:t>
      </w:r>
      <w:r w:rsidR="001A5185" w:rsidRPr="00302B12">
        <w:rPr>
          <w:spacing w:val="-2"/>
        </w:rPr>
        <w:t>F</w:t>
      </w:r>
      <w:r w:rsidR="0056105D" w:rsidRPr="00302B12">
        <w:rPr>
          <w:spacing w:val="-2"/>
        </w:rPr>
        <w:t xml:space="preserve">und, and the Health </w:t>
      </w:r>
      <w:r w:rsidR="00EB172E" w:rsidRPr="00302B12">
        <w:rPr>
          <w:spacing w:val="-2"/>
        </w:rPr>
        <w:t>I</w:t>
      </w:r>
      <w:r w:rsidR="0056105D" w:rsidRPr="00302B12">
        <w:rPr>
          <w:spacing w:val="-2"/>
        </w:rPr>
        <w:t>n</w:t>
      </w:r>
      <w:r w:rsidR="00302B12">
        <w:rPr>
          <w:spacing w:val="-2"/>
        </w:rPr>
        <w:t>-</w:t>
      </w:r>
      <w:proofErr w:type="spellStart"/>
      <w:r w:rsidR="0056105D" w:rsidRPr="00302B12">
        <w:rPr>
          <w:spacing w:val="-2"/>
        </w:rPr>
        <w:t>surance</w:t>
      </w:r>
      <w:proofErr w:type="spellEnd"/>
      <w:r w:rsidR="0056105D" w:rsidRPr="00302B12">
        <w:rPr>
          <w:spacing w:val="-2"/>
        </w:rPr>
        <w:t xml:space="preserve"> Plan—Medicare</w:t>
      </w:r>
      <w:r w:rsidRPr="00302B12">
        <w:rPr>
          <w:spacing w:val="-2"/>
        </w:rPr>
        <w:t>.</w:t>
      </w:r>
      <w:r w:rsidR="0056105D" w:rsidRPr="00302B12">
        <w:rPr>
          <w:spacing w:val="-2"/>
        </w:rPr>
        <w:t xml:space="preserve"> SECA also imposes taxes on the net earnings of the self-employed individual.</w:t>
      </w:r>
    </w:p>
    <w:p w:rsidR="00553072" w:rsidRPr="00807989" w:rsidRDefault="00553072">
      <w:pPr>
        <w:pStyle w:val="NumList"/>
      </w:pPr>
      <w:r w:rsidRPr="00807989">
        <w:rPr>
          <w:b/>
        </w:rPr>
        <w:t>4.</w:t>
      </w:r>
      <w:r w:rsidRPr="00807989">
        <w:rPr>
          <w:b/>
        </w:rPr>
        <w:tab/>
      </w:r>
      <w:r w:rsidRPr="00807989">
        <w:t>The taxes paid to the federal government (FUTA tax) are used to pay the state and federal administrative expenses incurred in operating the overall unemployment i</w:t>
      </w:r>
      <w:r w:rsidRPr="00807989">
        <w:t>n</w:t>
      </w:r>
      <w:r w:rsidRPr="00807989">
        <w:t>surance program. The taxes paid to the various state governments</w:t>
      </w:r>
      <w:r w:rsidR="00C56123" w:rsidRPr="00807989">
        <w:t xml:space="preserve"> </w:t>
      </w:r>
      <w:r w:rsidRPr="00807989">
        <w:t>(SUTA tax) are used to pay the unemployment compensation benefits to the qualified unemployed workers.</w:t>
      </w:r>
    </w:p>
    <w:p w:rsidR="00553072" w:rsidRPr="00693056" w:rsidRDefault="00553072">
      <w:pPr>
        <w:pStyle w:val="NumList"/>
        <w:rPr>
          <w:spacing w:val="-4"/>
        </w:rPr>
      </w:pPr>
      <w:r w:rsidRPr="00807989">
        <w:rPr>
          <w:b/>
        </w:rPr>
        <w:t>5.</w:t>
      </w:r>
      <w:r w:rsidRPr="00807989">
        <w:tab/>
      </w:r>
      <w:r w:rsidRPr="00693056">
        <w:rPr>
          <w:spacing w:val="-4"/>
        </w:rPr>
        <w:t xml:space="preserve">The unfair employment practices prohibited by the Civil Rights Act of 1964, as </w:t>
      </w:r>
      <w:r w:rsidR="00F4467B">
        <w:rPr>
          <w:spacing w:val="-4"/>
        </w:rPr>
        <w:br/>
      </w:r>
      <w:r w:rsidRPr="00693056">
        <w:rPr>
          <w:spacing w:val="-4"/>
        </w:rPr>
        <w:t>amended, include:</w:t>
      </w:r>
    </w:p>
    <w:p w:rsidR="00553072" w:rsidRPr="001B6FA8" w:rsidRDefault="00553072">
      <w:pPr>
        <w:pStyle w:val="NumListSub"/>
        <w:rPr>
          <w:spacing w:val="-2"/>
        </w:rPr>
      </w:pPr>
      <w:r w:rsidRPr="00807989">
        <w:rPr>
          <w:b/>
        </w:rPr>
        <w:t>a.</w:t>
      </w:r>
      <w:r w:rsidRPr="00807989">
        <w:tab/>
      </w:r>
      <w:r w:rsidRPr="001B6FA8">
        <w:rPr>
          <w:spacing w:val="-2"/>
        </w:rPr>
        <w:t>Discriminating in hiring, firing, promoting, compensating, or in any other condition of employment on the basis of race, color, religion, gender, or national origin.</w:t>
      </w:r>
    </w:p>
    <w:p w:rsidR="00553072" w:rsidRPr="00807989" w:rsidRDefault="00553072">
      <w:pPr>
        <w:pStyle w:val="NumListSub"/>
      </w:pPr>
      <w:r w:rsidRPr="00807989">
        <w:rPr>
          <w:b/>
        </w:rPr>
        <w:t>b.</w:t>
      </w:r>
      <w:r w:rsidRPr="00807989">
        <w:rPr>
          <w:b/>
        </w:rPr>
        <w:tab/>
      </w:r>
      <w:r w:rsidRPr="00807989">
        <w:t>Unions may not include or segregate union members on these bases.</w:t>
      </w:r>
    </w:p>
    <w:p w:rsidR="00553072" w:rsidRPr="00A154BF" w:rsidRDefault="00553072">
      <w:pPr>
        <w:pStyle w:val="NumListSub"/>
        <w:rPr>
          <w:spacing w:val="-4"/>
        </w:rPr>
      </w:pPr>
      <w:r w:rsidRPr="00807989">
        <w:rPr>
          <w:b/>
        </w:rPr>
        <w:t>c.</w:t>
      </w:r>
      <w:r w:rsidRPr="00807989">
        <w:tab/>
      </w:r>
      <w:r w:rsidRPr="00A154BF">
        <w:rPr>
          <w:spacing w:val="-4"/>
        </w:rPr>
        <w:t>Employment agencies may not refer or refuse to refer applicants for employment on the basis of race, color, religion, gender, or national origin.</w:t>
      </w:r>
    </w:p>
    <w:p w:rsidR="00553072" w:rsidRPr="00807989" w:rsidRDefault="00553072">
      <w:pPr>
        <w:pStyle w:val="6pt"/>
      </w:pPr>
    </w:p>
    <w:p w:rsidR="00553072" w:rsidRPr="00807989" w:rsidRDefault="00553072">
      <w:pPr>
        <w:pStyle w:val="NumList"/>
      </w:pPr>
      <w:r w:rsidRPr="00807989">
        <w:rPr>
          <w:b/>
        </w:rPr>
        <w:t>6.</w:t>
      </w:r>
      <w:r w:rsidRPr="00807989">
        <w:rPr>
          <w:b/>
        </w:rPr>
        <w:tab/>
      </w:r>
      <w:r w:rsidRPr="00807989">
        <w:t xml:space="preserve">The purpose of the Age Discrimination in Employment Act (ADEA) is to prohibit </w:t>
      </w:r>
      <w:r w:rsidR="00F4467B">
        <w:br/>
      </w:r>
      <w:r w:rsidRPr="00807989">
        <w:t xml:space="preserve">discrimination on the basis of age in the employment practices of employers, </w:t>
      </w:r>
      <w:r w:rsidR="00F4467B">
        <w:br/>
      </w:r>
      <w:r w:rsidRPr="00807989">
        <w:t>employment agencies, and labor unions that are engaged in an industry affecting interstate commerce.</w:t>
      </w:r>
    </w:p>
    <w:p w:rsidR="00553072" w:rsidRPr="00807989" w:rsidRDefault="00553072" w:rsidP="00D6496E">
      <w:pPr>
        <w:pStyle w:val="NumList"/>
        <w:spacing w:after="100"/>
        <w:ind w:left="446" w:hanging="446"/>
      </w:pPr>
      <w:r w:rsidRPr="00807989">
        <w:rPr>
          <w:b/>
        </w:rPr>
        <w:br w:type="page"/>
      </w:r>
      <w:r w:rsidR="00257DC8" w:rsidRPr="00807989">
        <w:rPr>
          <w:b/>
        </w:rPr>
        <w:lastRenderedPageBreak/>
        <w:t xml:space="preserve">  </w:t>
      </w:r>
      <w:r w:rsidRPr="00807989">
        <w:rPr>
          <w:b/>
        </w:rPr>
        <w:t>7.</w:t>
      </w:r>
      <w:r w:rsidRPr="00807989">
        <w:tab/>
        <w:t>A key exception is executives who are 65 or older and who have held high</w:t>
      </w:r>
      <w:r w:rsidR="00C56123" w:rsidRPr="00807989">
        <w:t xml:space="preserve"> </w:t>
      </w:r>
      <w:r w:rsidRPr="00807989">
        <w:t>policy-making positions during the two-year period prior to retirement. If such an employee is entitled to an annual retirement benefit from the employer of at least $44,000, he or she can be forcibly retired.</w:t>
      </w:r>
    </w:p>
    <w:p w:rsidR="00553072" w:rsidRPr="00807989" w:rsidRDefault="00257DC8" w:rsidP="00C56123">
      <w:pPr>
        <w:pStyle w:val="NumList"/>
        <w:suppressAutoHyphens/>
        <w:spacing w:after="100"/>
        <w:ind w:left="446" w:hanging="446"/>
      </w:pPr>
      <w:r w:rsidRPr="00807989">
        <w:rPr>
          <w:b/>
        </w:rPr>
        <w:t xml:space="preserve">  </w:t>
      </w:r>
      <w:r w:rsidR="00553072" w:rsidRPr="00807989">
        <w:rPr>
          <w:b/>
        </w:rPr>
        <w:t>8.</w:t>
      </w:r>
      <w:r w:rsidR="00553072" w:rsidRPr="00807989">
        <w:rPr>
          <w:b/>
        </w:rPr>
        <w:tab/>
      </w:r>
      <w:r w:rsidR="00553072" w:rsidRPr="00807989">
        <w:t>The Walsh-Healey Public Contracts Act covers laborers for contractors who furnish materials, supplies, articles, and equipment to any agency of the United States, provided the minimum contract amount is $10,000.</w:t>
      </w:r>
    </w:p>
    <w:p w:rsidR="00553072" w:rsidRPr="00807989" w:rsidRDefault="00257DC8" w:rsidP="00D6496E">
      <w:pPr>
        <w:pStyle w:val="NumList"/>
        <w:spacing w:after="100"/>
        <w:ind w:left="446" w:hanging="446"/>
      </w:pPr>
      <w:r w:rsidRPr="00807989">
        <w:rPr>
          <w:b/>
        </w:rPr>
        <w:t xml:space="preserve">  </w:t>
      </w:r>
      <w:r w:rsidR="00553072" w:rsidRPr="00807989">
        <w:rPr>
          <w:b/>
        </w:rPr>
        <w:t>9.</w:t>
      </w:r>
      <w:r w:rsidR="00553072" w:rsidRPr="00807989">
        <w:rPr>
          <w:b/>
        </w:rPr>
        <w:tab/>
      </w:r>
      <w:r w:rsidR="008829FA" w:rsidRPr="00807989">
        <w:t>OSHA sets specific occupational and health standards for employers and requires that records be kept of work-related injuries, illnesses, and death.</w:t>
      </w:r>
    </w:p>
    <w:p w:rsidR="00553072" w:rsidRPr="00807989" w:rsidRDefault="00553072" w:rsidP="00C03023">
      <w:pPr>
        <w:pStyle w:val="NumList10"/>
        <w:spacing w:after="100"/>
        <w:ind w:left="446" w:hanging="446"/>
      </w:pPr>
      <w:r w:rsidRPr="00807989">
        <w:rPr>
          <w:b/>
          <w:bCs/>
        </w:rPr>
        <w:t>10.</w:t>
      </w:r>
      <w:r w:rsidRPr="00807989">
        <w:tab/>
      </w:r>
      <w:r w:rsidR="008829FA" w:rsidRPr="00807989">
        <w:t>The employer is required to offer the employee as many as 12 weeks of unpaid leave.</w:t>
      </w:r>
      <w:r w:rsidR="00B804B1">
        <w:t xml:space="preserve"> The leave may be used all at once, or in separate weeks, days</w:t>
      </w:r>
      <w:r w:rsidR="00BC1EDE">
        <w:t>,</w:t>
      </w:r>
      <w:r w:rsidR="00B804B1">
        <w:t xml:space="preserve"> or hours.</w:t>
      </w:r>
    </w:p>
    <w:p w:rsidR="00553072" w:rsidRPr="00807989" w:rsidRDefault="00553072" w:rsidP="00C03023">
      <w:pPr>
        <w:pStyle w:val="NumList10"/>
        <w:spacing w:after="100"/>
        <w:ind w:left="446" w:hanging="446"/>
      </w:pPr>
      <w:r w:rsidRPr="00807989">
        <w:rPr>
          <w:b/>
        </w:rPr>
        <w:t>11.</w:t>
      </w:r>
      <w:r w:rsidRPr="00807989">
        <w:rPr>
          <w:b/>
        </w:rPr>
        <w:tab/>
      </w:r>
      <w:r w:rsidRPr="00807989">
        <w:t>ERISA was designed primarily to ensure that workers covered by private pension plans receive benefits from those plans in accordance with their credited years of service with their employers.</w:t>
      </w:r>
    </w:p>
    <w:p w:rsidR="00553072" w:rsidRPr="00B5251A" w:rsidRDefault="00553072" w:rsidP="00C03023">
      <w:pPr>
        <w:pStyle w:val="NumList10"/>
        <w:spacing w:after="100"/>
        <w:ind w:left="446" w:hanging="446"/>
        <w:rPr>
          <w:spacing w:val="-2"/>
        </w:rPr>
      </w:pPr>
      <w:r w:rsidRPr="00807989">
        <w:rPr>
          <w:b/>
        </w:rPr>
        <w:t>12.</w:t>
      </w:r>
      <w:r w:rsidRPr="00807989">
        <w:rPr>
          <w:i/>
        </w:rPr>
        <w:tab/>
      </w:r>
      <w:r w:rsidRPr="00B5251A">
        <w:rPr>
          <w:i/>
          <w:spacing w:val="-2"/>
        </w:rPr>
        <w:t xml:space="preserve">Vesting </w:t>
      </w:r>
      <w:r w:rsidRPr="00B5251A">
        <w:rPr>
          <w:spacing w:val="-2"/>
        </w:rPr>
        <w:t xml:space="preserve">conveys to employees the right to share in a retirement fund in the event they are terminated before the normal retirement age. The vesting process is linked to the number of years needed for workers to earn equity in their retirement plans and to become entitled to full or partial benefits at some future date if they leave the </w:t>
      </w:r>
      <w:r w:rsidR="00F4467B">
        <w:rPr>
          <w:spacing w:val="-2"/>
        </w:rPr>
        <w:br/>
      </w:r>
      <w:r w:rsidRPr="00B5251A">
        <w:rPr>
          <w:spacing w:val="-2"/>
        </w:rPr>
        <w:t>company before retirement. Once vested, a worker has the right to receive a pension at retirement age, based on years of covered service, even though the worker may not be working for the firm at that time.</w:t>
      </w:r>
    </w:p>
    <w:p w:rsidR="00553072" w:rsidRPr="00807989" w:rsidRDefault="00553072" w:rsidP="00C03023">
      <w:pPr>
        <w:pStyle w:val="NumList10"/>
        <w:spacing w:after="100"/>
        <w:ind w:left="446" w:hanging="446"/>
      </w:pPr>
      <w:r w:rsidRPr="00807989">
        <w:rPr>
          <w:b/>
          <w:bCs/>
        </w:rPr>
        <w:t>13.</w:t>
      </w:r>
      <w:r w:rsidRPr="00807989">
        <w:tab/>
        <w:t xml:space="preserve">The administrator must furnish a statement, not more than once in a 12-month </w:t>
      </w:r>
      <w:r w:rsidR="000417B8">
        <w:br/>
      </w:r>
      <w:r w:rsidRPr="00807989">
        <w:t>period, of the total benefits accrued and accrued benefits that are vested, if any, or the earliest date on which these accrued benefits will become vested.</w:t>
      </w:r>
    </w:p>
    <w:p w:rsidR="00553072" w:rsidRPr="00807989" w:rsidRDefault="00553072" w:rsidP="00C03023">
      <w:pPr>
        <w:pStyle w:val="NumList10"/>
        <w:spacing w:after="100"/>
        <w:ind w:left="446" w:hanging="446"/>
      </w:pPr>
      <w:r w:rsidRPr="00807989">
        <w:rPr>
          <w:b/>
        </w:rPr>
        <w:t>14.</w:t>
      </w:r>
      <w:r w:rsidRPr="00807989">
        <w:rPr>
          <w:b/>
        </w:rPr>
        <w:tab/>
      </w:r>
      <w:r w:rsidRPr="00807989">
        <w:t>The procedure that may be followed by the Human Resources Department in hiring new employees is:</w:t>
      </w:r>
    </w:p>
    <w:p w:rsidR="00553072" w:rsidRPr="00807989" w:rsidRDefault="00553072">
      <w:pPr>
        <w:pStyle w:val="NumListSub"/>
      </w:pPr>
      <w:r w:rsidRPr="00807989">
        <w:rPr>
          <w:b/>
        </w:rPr>
        <w:t>a.</w:t>
      </w:r>
      <w:r w:rsidRPr="00807989">
        <w:tab/>
        <w:t>Receive request for new employee.</w:t>
      </w:r>
    </w:p>
    <w:p w:rsidR="00553072" w:rsidRPr="00807989" w:rsidRDefault="00553072">
      <w:pPr>
        <w:pStyle w:val="NumListSub"/>
      </w:pPr>
      <w:r w:rsidRPr="00807989">
        <w:rPr>
          <w:b/>
        </w:rPr>
        <w:t>b.</w:t>
      </w:r>
      <w:r w:rsidRPr="00807989">
        <w:tab/>
        <w:t>Examine applications.</w:t>
      </w:r>
    </w:p>
    <w:p w:rsidR="00553072" w:rsidRPr="00807989" w:rsidRDefault="00553072">
      <w:pPr>
        <w:pStyle w:val="NumListSub"/>
      </w:pPr>
      <w:r w:rsidRPr="00807989">
        <w:rPr>
          <w:b/>
        </w:rPr>
        <w:t>c.</w:t>
      </w:r>
      <w:r w:rsidRPr="00807989">
        <w:tab/>
        <w:t>Interview applicants.</w:t>
      </w:r>
    </w:p>
    <w:p w:rsidR="00553072" w:rsidRPr="00807989" w:rsidRDefault="00553072">
      <w:pPr>
        <w:pStyle w:val="NumListSub"/>
      </w:pPr>
      <w:r w:rsidRPr="00807989">
        <w:rPr>
          <w:b/>
        </w:rPr>
        <w:t>d.</w:t>
      </w:r>
      <w:r w:rsidRPr="00807989">
        <w:tab/>
        <w:t>Administer tests.</w:t>
      </w:r>
    </w:p>
    <w:p w:rsidR="00553072" w:rsidRPr="00807989" w:rsidRDefault="00553072">
      <w:pPr>
        <w:pStyle w:val="NumListSub"/>
      </w:pPr>
      <w:r w:rsidRPr="00807989">
        <w:rPr>
          <w:b/>
        </w:rPr>
        <w:t>e.</w:t>
      </w:r>
      <w:r w:rsidRPr="00807989">
        <w:tab/>
        <w:t>Check references.</w:t>
      </w:r>
    </w:p>
    <w:p w:rsidR="00553072" w:rsidRPr="00807989" w:rsidRDefault="00553072">
      <w:pPr>
        <w:pStyle w:val="NumListSub"/>
      </w:pPr>
      <w:r w:rsidRPr="00807989">
        <w:rPr>
          <w:b/>
        </w:rPr>
        <w:t>f.</w:t>
      </w:r>
      <w:r w:rsidRPr="00807989">
        <w:rPr>
          <w:b/>
        </w:rPr>
        <w:tab/>
      </w:r>
      <w:r w:rsidRPr="00807989">
        <w:t>Select and notify successful applicant.</w:t>
      </w:r>
    </w:p>
    <w:p w:rsidR="00553072" w:rsidRPr="00807989" w:rsidRDefault="00553072">
      <w:pPr>
        <w:pStyle w:val="NumListSub"/>
      </w:pPr>
      <w:r w:rsidRPr="00807989">
        <w:rPr>
          <w:b/>
        </w:rPr>
        <w:t>g.</w:t>
      </w:r>
      <w:r w:rsidRPr="00807989">
        <w:tab/>
        <w:t>Send information to Payroll Department.</w:t>
      </w:r>
    </w:p>
    <w:p w:rsidR="00553072" w:rsidRPr="00807989" w:rsidRDefault="00553072">
      <w:pPr>
        <w:pStyle w:val="NumListSub"/>
      </w:pPr>
      <w:r w:rsidRPr="00807989">
        <w:rPr>
          <w:b/>
        </w:rPr>
        <w:t>h.</w:t>
      </w:r>
      <w:r w:rsidRPr="00807989">
        <w:tab/>
        <w:t>Prepare personnel file.</w:t>
      </w:r>
    </w:p>
    <w:p w:rsidR="00553072" w:rsidRPr="00807989" w:rsidRDefault="00553072" w:rsidP="00C03023">
      <w:pPr>
        <w:pStyle w:val="NumList10"/>
        <w:keepNext/>
        <w:keepLines/>
        <w:spacing w:before="120" w:after="100"/>
        <w:ind w:left="446" w:hanging="446"/>
        <w:rPr>
          <w:spacing w:val="-4"/>
        </w:rPr>
      </w:pPr>
      <w:r w:rsidRPr="00807989">
        <w:rPr>
          <w:b/>
        </w:rPr>
        <w:t>15.</w:t>
      </w:r>
      <w:r w:rsidRPr="00807989">
        <w:rPr>
          <w:b/>
        </w:rPr>
        <w:tab/>
      </w:r>
      <w:r w:rsidRPr="00807989">
        <w:rPr>
          <w:spacing w:val="-4"/>
        </w:rPr>
        <w:t>The application for employment form may provide information such as the following:</w:t>
      </w:r>
    </w:p>
    <w:p w:rsidR="00553072" w:rsidRPr="00807989" w:rsidRDefault="00553072">
      <w:pPr>
        <w:pStyle w:val="NumListSub"/>
      </w:pPr>
      <w:r w:rsidRPr="00807989">
        <w:rPr>
          <w:b/>
        </w:rPr>
        <w:t>a.</w:t>
      </w:r>
      <w:r w:rsidRPr="00807989">
        <w:tab/>
        <w:t>Personal information, including name, address, telephone number, and social security number</w:t>
      </w:r>
    </w:p>
    <w:p w:rsidR="00553072" w:rsidRPr="00807989" w:rsidRDefault="00553072">
      <w:pPr>
        <w:pStyle w:val="NumListSub"/>
      </w:pPr>
      <w:r w:rsidRPr="00807989">
        <w:rPr>
          <w:b/>
        </w:rPr>
        <w:t>b.</w:t>
      </w:r>
      <w:r w:rsidRPr="00807989">
        <w:tab/>
        <w:t>Educational background, including a summary of the schools attended, whether the applicant graduated, and degrees conferred</w:t>
      </w:r>
    </w:p>
    <w:p w:rsidR="00553072" w:rsidRPr="00807989" w:rsidRDefault="00553072">
      <w:pPr>
        <w:pStyle w:val="NumListSub"/>
      </w:pPr>
      <w:r w:rsidRPr="00807989">
        <w:rPr>
          <w:b/>
        </w:rPr>
        <w:t>c.</w:t>
      </w:r>
      <w:r w:rsidRPr="00807989">
        <w:tab/>
        <w:t>Employment and experience record</w:t>
      </w:r>
    </w:p>
    <w:p w:rsidR="00553072" w:rsidRPr="00807989" w:rsidRDefault="00553072">
      <w:pPr>
        <w:pStyle w:val="NumListSub"/>
      </w:pPr>
      <w:r w:rsidRPr="00807989">
        <w:rPr>
          <w:b/>
        </w:rPr>
        <w:t>d.</w:t>
      </w:r>
      <w:r w:rsidRPr="00807989">
        <w:rPr>
          <w:b/>
        </w:rPr>
        <w:tab/>
      </w:r>
      <w:r w:rsidRPr="00807989">
        <w:t>Type of employment desired</w:t>
      </w:r>
    </w:p>
    <w:p w:rsidR="00553072" w:rsidRPr="00807989" w:rsidRDefault="00553072">
      <w:pPr>
        <w:pStyle w:val="NumListSub"/>
      </w:pPr>
      <w:r w:rsidRPr="00807989">
        <w:rPr>
          <w:b/>
        </w:rPr>
        <w:t>e.</w:t>
      </w:r>
      <w:r w:rsidRPr="00807989">
        <w:rPr>
          <w:b/>
        </w:rPr>
        <w:tab/>
      </w:r>
      <w:r w:rsidRPr="00807989">
        <w:t>References</w:t>
      </w:r>
    </w:p>
    <w:p w:rsidR="00553072" w:rsidRPr="00807989" w:rsidRDefault="00553072" w:rsidP="00C03023">
      <w:pPr>
        <w:pStyle w:val="NumList10"/>
        <w:ind w:left="446" w:hanging="446"/>
      </w:pPr>
      <w:r w:rsidRPr="00807989">
        <w:rPr>
          <w:b/>
          <w:bCs/>
        </w:rPr>
        <w:br w:type="page"/>
      </w:r>
      <w:r w:rsidRPr="00807989">
        <w:rPr>
          <w:b/>
          <w:bCs/>
        </w:rPr>
        <w:lastRenderedPageBreak/>
        <w:t>16.</w:t>
      </w:r>
      <w:r w:rsidRPr="00807989">
        <w:tab/>
        <w:t xml:space="preserve">The employer who is subject to the Civil Rights Act of 1964 and the Age </w:t>
      </w:r>
      <w:r w:rsidR="00F4467B">
        <w:br/>
      </w:r>
      <w:r w:rsidRPr="00807989">
        <w:t>Discrimination in Employment Act must make certain that all aspects of the pre</w:t>
      </w:r>
      <w:r w:rsidR="009435C8">
        <w:t>-</w:t>
      </w:r>
      <w:r w:rsidRPr="00807989">
        <w:t>hire</w:t>
      </w:r>
      <w:bookmarkStart w:id="0" w:name="_GoBack"/>
      <w:bookmarkEnd w:id="0"/>
      <w:r w:rsidRPr="00807989">
        <w:t xml:space="preserve"> inquiries are free of discrimination on the basis of race, color, religion, gender, </w:t>
      </w:r>
      <w:r w:rsidR="00F4467B">
        <w:br/>
      </w:r>
      <w:r w:rsidRPr="00807989">
        <w:t>national origin, and age.</w:t>
      </w:r>
    </w:p>
    <w:p w:rsidR="00553072" w:rsidRPr="00164D27" w:rsidRDefault="00553072" w:rsidP="00164D27">
      <w:pPr>
        <w:pStyle w:val="NumList10"/>
        <w:suppressAutoHyphens/>
        <w:ind w:left="446" w:hanging="446"/>
        <w:rPr>
          <w:spacing w:val="-4"/>
        </w:rPr>
      </w:pPr>
      <w:r w:rsidRPr="00807989">
        <w:rPr>
          <w:b/>
          <w:bCs/>
        </w:rPr>
        <w:t>17.</w:t>
      </w:r>
      <w:r w:rsidRPr="00807989">
        <w:tab/>
      </w:r>
      <w:r w:rsidRPr="00164D27">
        <w:rPr>
          <w:spacing w:val="-4"/>
        </w:rPr>
        <w:t xml:space="preserve">The Fair Credit Reporting Act of 1968 subjects employers to certain disclosure </w:t>
      </w:r>
      <w:proofErr w:type="spellStart"/>
      <w:r w:rsidRPr="00164D27">
        <w:rPr>
          <w:spacing w:val="-4"/>
        </w:rPr>
        <w:t>oblig</w:t>
      </w:r>
      <w:r w:rsidR="00210E64">
        <w:rPr>
          <w:spacing w:val="-4"/>
        </w:rPr>
        <w:t>-</w:t>
      </w:r>
      <w:r w:rsidRPr="00164D27">
        <w:rPr>
          <w:spacing w:val="-4"/>
        </w:rPr>
        <w:t>ations</w:t>
      </w:r>
      <w:proofErr w:type="spellEnd"/>
      <w:r w:rsidRPr="00164D27">
        <w:rPr>
          <w:spacing w:val="-4"/>
        </w:rPr>
        <w:t xml:space="preserve"> when they seek an investigative report from a consumer reporting agency on a job applicant or, in certain instances, on present employees. Generally, whenever such a report is requested, the employer must notify the applicant or employee in writing that such a report is being sought. If employment is denied because of the facts on the in</w:t>
      </w:r>
      <w:r w:rsidR="00210E64">
        <w:rPr>
          <w:spacing w:val="-4"/>
        </w:rPr>
        <w:t>-</w:t>
      </w:r>
      <w:proofErr w:type="spellStart"/>
      <w:r w:rsidRPr="00164D27">
        <w:rPr>
          <w:spacing w:val="-4"/>
        </w:rPr>
        <w:t>vestigative</w:t>
      </w:r>
      <w:proofErr w:type="spellEnd"/>
      <w:r w:rsidRPr="00164D27">
        <w:rPr>
          <w:spacing w:val="-4"/>
        </w:rPr>
        <w:t xml:space="preserve"> report, the employer must inform the applicant of this fact. In addition, the name of the consumer reporting agency must be furnished to the applicant.</w:t>
      </w:r>
    </w:p>
    <w:p w:rsidR="00553072" w:rsidRPr="00807989" w:rsidRDefault="00553072" w:rsidP="00C03023">
      <w:pPr>
        <w:pStyle w:val="NumList10"/>
        <w:keepNext/>
        <w:keepLines/>
        <w:ind w:left="446" w:hanging="446"/>
      </w:pPr>
      <w:r w:rsidRPr="00807989">
        <w:rPr>
          <w:b/>
        </w:rPr>
        <w:t>18.</w:t>
      </w:r>
      <w:r w:rsidRPr="00807989">
        <w:rPr>
          <w:b/>
        </w:rPr>
        <w:tab/>
      </w:r>
      <w:r w:rsidRPr="00807989">
        <w:t>A typical payroll accounting system includes the following procedures:</w:t>
      </w:r>
    </w:p>
    <w:p w:rsidR="00553072" w:rsidRPr="00807989" w:rsidRDefault="00553072">
      <w:pPr>
        <w:pStyle w:val="NumListSub"/>
      </w:pPr>
      <w:r w:rsidRPr="00807989">
        <w:rPr>
          <w:b/>
        </w:rPr>
        <w:t>a.</w:t>
      </w:r>
      <w:r w:rsidRPr="00807989">
        <w:tab/>
        <w:t>Record hours worked or units produced.</w:t>
      </w:r>
    </w:p>
    <w:p w:rsidR="00553072" w:rsidRPr="00807989" w:rsidRDefault="00553072">
      <w:pPr>
        <w:pStyle w:val="NumListSub"/>
      </w:pPr>
      <w:r w:rsidRPr="00807989">
        <w:rPr>
          <w:b/>
        </w:rPr>
        <w:t>b.</w:t>
      </w:r>
      <w:r w:rsidRPr="00807989">
        <w:tab/>
        <w:t>Compute gross pay, deductions, and net pay.</w:t>
      </w:r>
    </w:p>
    <w:p w:rsidR="00553072" w:rsidRPr="00807989" w:rsidRDefault="00553072">
      <w:pPr>
        <w:pStyle w:val="NumListSub"/>
      </w:pPr>
      <w:r w:rsidRPr="00807989">
        <w:rPr>
          <w:b/>
        </w:rPr>
        <w:t>c.</w:t>
      </w:r>
      <w:r w:rsidRPr="00807989">
        <w:rPr>
          <w:b/>
        </w:rPr>
        <w:tab/>
      </w:r>
      <w:r w:rsidRPr="00807989">
        <w:t>Complete payroll register.</w:t>
      </w:r>
    </w:p>
    <w:p w:rsidR="00553072" w:rsidRPr="00807989" w:rsidRDefault="00553072">
      <w:pPr>
        <w:pStyle w:val="NumListSub"/>
      </w:pPr>
      <w:r w:rsidRPr="00807989">
        <w:rPr>
          <w:b/>
        </w:rPr>
        <w:t>d.</w:t>
      </w:r>
      <w:r w:rsidRPr="00807989">
        <w:tab/>
        <w:t>Maintain payroll deduction records.</w:t>
      </w:r>
    </w:p>
    <w:p w:rsidR="00553072" w:rsidRPr="00807989" w:rsidRDefault="00553072">
      <w:pPr>
        <w:pStyle w:val="NumListSub"/>
      </w:pPr>
      <w:r w:rsidRPr="00807989">
        <w:rPr>
          <w:b/>
        </w:rPr>
        <w:t>e.</w:t>
      </w:r>
      <w:r w:rsidRPr="00807989">
        <w:rPr>
          <w:b/>
        </w:rPr>
        <w:tab/>
      </w:r>
      <w:r w:rsidRPr="00807989">
        <w:t>Update employees’ earnings records.</w:t>
      </w:r>
    </w:p>
    <w:p w:rsidR="00553072" w:rsidRPr="00807989" w:rsidRDefault="00553072">
      <w:pPr>
        <w:pStyle w:val="NumListSub"/>
      </w:pPr>
      <w:r w:rsidRPr="00807989">
        <w:rPr>
          <w:b/>
        </w:rPr>
        <w:t>f.</w:t>
      </w:r>
      <w:r w:rsidRPr="00807989">
        <w:tab/>
      </w:r>
      <w:r w:rsidR="00B804B1">
        <w:t xml:space="preserve">Make payments to employees. </w:t>
      </w:r>
    </w:p>
    <w:p w:rsidR="00553072" w:rsidRPr="00807989" w:rsidRDefault="00553072">
      <w:pPr>
        <w:pStyle w:val="NumListSub"/>
      </w:pPr>
      <w:r w:rsidRPr="00807989">
        <w:rPr>
          <w:b/>
        </w:rPr>
        <w:t>g.</w:t>
      </w:r>
      <w:r w:rsidRPr="00807989">
        <w:rPr>
          <w:b/>
        </w:rPr>
        <w:tab/>
      </w:r>
      <w:r w:rsidRPr="00807989">
        <w:t>Record payroll in accounting books.</w:t>
      </w:r>
    </w:p>
    <w:p w:rsidR="00553072" w:rsidRPr="00807989" w:rsidRDefault="00553072">
      <w:pPr>
        <w:pStyle w:val="NumListSub"/>
      </w:pPr>
      <w:r w:rsidRPr="00807989">
        <w:rPr>
          <w:b/>
          <w:bCs/>
        </w:rPr>
        <w:t>h.</w:t>
      </w:r>
      <w:r w:rsidRPr="00807989">
        <w:tab/>
        <w:t>Prepare various payroll reports.</w:t>
      </w:r>
    </w:p>
    <w:p w:rsidR="00553072" w:rsidRPr="00807989" w:rsidRDefault="00553072" w:rsidP="00C03023">
      <w:pPr>
        <w:pStyle w:val="NumList10"/>
        <w:spacing w:before="120"/>
        <w:ind w:left="446" w:hanging="446"/>
      </w:pPr>
      <w:r w:rsidRPr="00807989">
        <w:rPr>
          <w:b/>
          <w:bCs/>
        </w:rPr>
        <w:t>19.</w:t>
      </w:r>
      <w:r w:rsidRPr="00807989">
        <w:tab/>
        <w:t xml:space="preserve">The two basic records generated in a payroll accounting system are the payroll </w:t>
      </w:r>
      <w:r w:rsidR="00F4467B">
        <w:br/>
      </w:r>
      <w:r w:rsidRPr="00807989">
        <w:t>register and the employee’s earnings record.</w:t>
      </w:r>
    </w:p>
    <w:p w:rsidR="00553072" w:rsidRPr="00807989" w:rsidRDefault="00553072" w:rsidP="00C03023">
      <w:pPr>
        <w:pStyle w:val="NumList10"/>
        <w:suppressAutoHyphens/>
        <w:ind w:left="446" w:hanging="446"/>
      </w:pPr>
      <w:r w:rsidRPr="00807989">
        <w:rPr>
          <w:b/>
          <w:bCs/>
        </w:rPr>
        <w:t>20.</w:t>
      </w:r>
      <w:r w:rsidRPr="00807989">
        <w:tab/>
        <w:t>The earnings record provides the information needed to prepare periodic reports required by the various laws and to complete Form W-2 for each employee.</w:t>
      </w:r>
    </w:p>
    <w:p w:rsidR="00553072" w:rsidRPr="00807989" w:rsidRDefault="00553072" w:rsidP="00C03023">
      <w:pPr>
        <w:pStyle w:val="Heading2"/>
        <w:keepNext/>
        <w:keepLines/>
        <w:ind w:left="0" w:firstLine="0"/>
      </w:pPr>
      <w:r w:rsidRPr="00807989">
        <w:t>Questions for Discussion (p. 1–</w:t>
      </w:r>
      <w:r w:rsidR="00D92CB1">
        <w:t>25</w:t>
      </w:r>
      <w:r w:rsidRPr="00807989">
        <w:t>)</w:t>
      </w:r>
    </w:p>
    <w:p w:rsidR="00553072" w:rsidRPr="009A2F91" w:rsidRDefault="00257DC8">
      <w:pPr>
        <w:pStyle w:val="NumList"/>
        <w:rPr>
          <w:spacing w:val="-2"/>
        </w:rPr>
      </w:pPr>
      <w:r w:rsidRPr="00807989">
        <w:rPr>
          <w:b/>
        </w:rPr>
        <w:t xml:space="preserve">  </w:t>
      </w:r>
      <w:r w:rsidR="00553072" w:rsidRPr="00807989">
        <w:rPr>
          <w:b/>
        </w:rPr>
        <w:t>1.</w:t>
      </w:r>
      <w:r w:rsidR="00553072" w:rsidRPr="00807989">
        <w:rPr>
          <w:b/>
        </w:rPr>
        <w:tab/>
      </w:r>
      <w:r w:rsidR="00553072" w:rsidRPr="009A2F91">
        <w:rPr>
          <w:spacing w:val="-2"/>
        </w:rPr>
        <w:t xml:space="preserve">A small retailer with only three employees would not need very detailed personnel records. There should be, however, an application form or some other record </w:t>
      </w:r>
      <w:r w:rsidR="00F4467B">
        <w:rPr>
          <w:spacing w:val="-2"/>
        </w:rPr>
        <w:br/>
      </w:r>
      <w:r w:rsidR="00553072" w:rsidRPr="009A2F91">
        <w:rPr>
          <w:spacing w:val="-2"/>
        </w:rPr>
        <w:t xml:space="preserve">providing the employee’s name, address, telephone number, </w:t>
      </w:r>
      <w:proofErr w:type="gramStart"/>
      <w:r w:rsidR="00553072" w:rsidRPr="009A2F91">
        <w:rPr>
          <w:spacing w:val="-2"/>
        </w:rPr>
        <w:t>social</w:t>
      </w:r>
      <w:proofErr w:type="gramEnd"/>
      <w:r w:rsidR="00553072" w:rsidRPr="009A2F91">
        <w:rPr>
          <w:spacing w:val="-2"/>
        </w:rPr>
        <w:t xml:space="preserve"> security number, date of employment, regular working hours, and information about wages.</w:t>
      </w:r>
    </w:p>
    <w:p w:rsidR="00553072" w:rsidRPr="00B7442D" w:rsidRDefault="00257DC8">
      <w:pPr>
        <w:pStyle w:val="NumList"/>
        <w:rPr>
          <w:spacing w:val="-2"/>
        </w:rPr>
      </w:pPr>
      <w:r w:rsidRPr="00807989">
        <w:rPr>
          <w:b/>
        </w:rPr>
        <w:t xml:space="preserve">  </w:t>
      </w:r>
      <w:r w:rsidR="00553072" w:rsidRPr="00807989">
        <w:rPr>
          <w:b/>
        </w:rPr>
        <w:t>2.</w:t>
      </w:r>
      <w:r w:rsidR="00553072" w:rsidRPr="00807989">
        <w:rPr>
          <w:b/>
        </w:rPr>
        <w:tab/>
      </w:r>
      <w:r w:rsidR="00553072" w:rsidRPr="00B7442D">
        <w:rPr>
          <w:spacing w:val="-2"/>
        </w:rPr>
        <w:t>Many employers do not check job applicants’ references because former employers, who are afraid of lawsuits, tend to be less than candid in their comments about ex-workers. Some companies will not make any comment about former workers unless they</w:t>
      </w:r>
      <w:r w:rsidR="008E5100" w:rsidRPr="00B7442D">
        <w:rPr>
          <w:spacing w:val="-2"/>
        </w:rPr>
        <w:t xml:space="preserve"> have the written consent of tho</w:t>
      </w:r>
      <w:r w:rsidR="00553072" w:rsidRPr="00B7442D">
        <w:rPr>
          <w:spacing w:val="-2"/>
        </w:rPr>
        <w:t>se workers. Other companies have found that even a good recommendation can create a “potential liability.”</w:t>
      </w:r>
    </w:p>
    <w:p w:rsidR="00553072" w:rsidRPr="00D8524F" w:rsidRDefault="00257DC8" w:rsidP="00257DC8">
      <w:pPr>
        <w:pStyle w:val="NumList"/>
        <w:tabs>
          <w:tab w:val="clear" w:pos="450"/>
        </w:tabs>
        <w:suppressAutoHyphens/>
        <w:ind w:left="446" w:hanging="446"/>
        <w:rPr>
          <w:spacing w:val="-3"/>
        </w:rPr>
      </w:pPr>
      <w:r w:rsidRPr="00807989">
        <w:rPr>
          <w:b/>
        </w:rPr>
        <w:t xml:space="preserve">  </w:t>
      </w:r>
      <w:r w:rsidR="00553072" w:rsidRPr="00807989">
        <w:rPr>
          <w:b/>
        </w:rPr>
        <w:t>3.</w:t>
      </w:r>
      <w:r w:rsidR="00553072" w:rsidRPr="00807989">
        <w:rPr>
          <w:b/>
        </w:rPr>
        <w:tab/>
      </w:r>
      <w:r w:rsidR="00553072" w:rsidRPr="00D8524F">
        <w:rPr>
          <w:spacing w:val="-3"/>
        </w:rPr>
        <w:t xml:space="preserve">Use of this approach in staffing an office may pose too great an opportunity for the development of cliques in the office. The applicant recommended may not be desirable, and this will cause some embarrassment or disappointment to the person who recommended the applicant. The advantages in most instances, however, outweigh these disadvantages. The advantages realized from the use of in-house referrals include the added prestige among present employees and a positive psychological effect. Firms may offer incentives, such as cash payments, U.S. savings </w:t>
      </w:r>
      <w:r w:rsidR="00553072" w:rsidRPr="00D8524F">
        <w:rPr>
          <w:spacing w:val="-3"/>
        </w:rPr>
        <w:lastRenderedPageBreak/>
        <w:t>bonds, and company merchandise, for referrals after the newly employed worker has been on the job for a stipulated period of time. Some firms estimate the recruiting and advertising cost of a new hire to be $5,000.</w:t>
      </w:r>
    </w:p>
    <w:p w:rsidR="00553072" w:rsidRPr="00C11320" w:rsidRDefault="00553072" w:rsidP="000C6CFB">
      <w:pPr>
        <w:pStyle w:val="NumList"/>
        <w:suppressAutoHyphens/>
        <w:ind w:left="446" w:hanging="446"/>
        <w:rPr>
          <w:spacing w:val="-5"/>
        </w:rPr>
      </w:pPr>
      <w:r w:rsidRPr="00807989">
        <w:rPr>
          <w:b/>
        </w:rPr>
        <w:t>4.</w:t>
      </w:r>
      <w:r w:rsidRPr="00807989">
        <w:rPr>
          <w:b/>
        </w:rPr>
        <w:tab/>
      </w:r>
      <w:r w:rsidRPr="00C11320">
        <w:rPr>
          <w:spacing w:val="-5"/>
        </w:rPr>
        <w:t xml:space="preserve">Sources of potential employees include employment agencies, both public and private; newspaper advertisements (Help Wanted and Jobs Wanted); employment bureaus in schools and in social and philanthropic institutions; friends and relatives secured through present employees; and “through the gate” and unsolicited applications. Past national surveys have found that for employees without a college degree, the leading recruiting sources were (1) walk-in, (2) newspaper advertisements, (3) in-house referrals, </w:t>
      </w:r>
      <w:proofErr w:type="gramStart"/>
      <w:r w:rsidRPr="00C11320">
        <w:rPr>
          <w:spacing w:val="-5"/>
        </w:rPr>
        <w:t>(4) employment agencies, (5) requests to high schools, (6) high school career conferences, and (7) unions</w:t>
      </w:r>
      <w:proofErr w:type="gramEnd"/>
      <w:r w:rsidRPr="00C11320">
        <w:rPr>
          <w:spacing w:val="-5"/>
        </w:rPr>
        <w:t>.</w:t>
      </w:r>
    </w:p>
    <w:p w:rsidR="00553072" w:rsidRPr="00807989" w:rsidRDefault="00553072">
      <w:pPr>
        <w:pStyle w:val="NumList"/>
        <w:spacing w:after="0"/>
        <w:ind w:left="907" w:hanging="907"/>
      </w:pPr>
      <w:r w:rsidRPr="00807989">
        <w:rPr>
          <w:b/>
          <w:bCs w:val="0"/>
        </w:rPr>
        <w:t>5.</w:t>
      </w:r>
      <w:r w:rsidRPr="00807989">
        <w:tab/>
      </w:r>
      <w:r w:rsidRPr="00807989">
        <w:rPr>
          <w:b/>
          <w:bCs w:val="0"/>
        </w:rPr>
        <w:t>a.</w:t>
      </w:r>
      <w:r w:rsidRPr="00807989">
        <w:t xml:space="preserve"> and </w:t>
      </w:r>
      <w:r w:rsidRPr="00807989">
        <w:rPr>
          <w:b/>
          <w:bCs w:val="0"/>
        </w:rPr>
        <w:t>b.</w:t>
      </w:r>
      <w:r w:rsidRPr="00807989">
        <w:t xml:space="preserve"> Illegally. Answers to these two questions could reveal the national origin, race, religion, or color of the applicant. One exception to this is when inform</w:t>
      </w:r>
      <w:r w:rsidRPr="00807989">
        <w:t>a</w:t>
      </w:r>
      <w:r w:rsidRPr="00807989">
        <w:t>tion of this nature is required as a bona fide occupational qualification for re</w:t>
      </w:r>
      <w:r w:rsidRPr="00807989">
        <w:t>a</w:t>
      </w:r>
      <w:r w:rsidRPr="00807989">
        <w:t>sons of national or state security.</w:t>
      </w:r>
    </w:p>
    <w:p w:rsidR="00553072" w:rsidRPr="003D2764" w:rsidRDefault="00553072" w:rsidP="00154CDF">
      <w:pPr>
        <w:pStyle w:val="NumListSub"/>
        <w:suppressAutoHyphens/>
        <w:ind w:left="892" w:hanging="446"/>
        <w:rPr>
          <w:spacing w:val="-4"/>
        </w:rPr>
      </w:pPr>
      <w:r w:rsidRPr="00807989">
        <w:rPr>
          <w:b/>
        </w:rPr>
        <w:t>c.</w:t>
      </w:r>
      <w:r w:rsidRPr="00807989">
        <w:rPr>
          <w:b/>
        </w:rPr>
        <w:tab/>
      </w:r>
      <w:r w:rsidRPr="003D2764">
        <w:rPr>
          <w:spacing w:val="-4"/>
        </w:rPr>
        <w:t xml:space="preserve">Legally. Companies subject to Title VII of the Civil Rights Act of 1964 must ask </w:t>
      </w:r>
      <w:r w:rsidR="00F4467B">
        <w:rPr>
          <w:spacing w:val="-4"/>
        </w:rPr>
        <w:br/>
      </w:r>
      <w:r w:rsidRPr="003D2764">
        <w:rPr>
          <w:spacing w:val="-4"/>
        </w:rPr>
        <w:t>applicants if they are U.S. citizens. Companies are also permitted to ask the applicant if he or she intends to become a U.S. citizen and if the applicant has legal sanction to remain in the United States.</w:t>
      </w:r>
    </w:p>
    <w:p w:rsidR="00553072" w:rsidRPr="008B3AB4" w:rsidRDefault="00553072" w:rsidP="00FB42E8">
      <w:pPr>
        <w:pStyle w:val="NumListSub"/>
        <w:suppressAutoHyphens/>
        <w:ind w:left="892" w:hanging="446"/>
        <w:rPr>
          <w:spacing w:val="-4"/>
        </w:rPr>
      </w:pPr>
      <w:r w:rsidRPr="00807989">
        <w:rPr>
          <w:b/>
          <w:bCs/>
        </w:rPr>
        <w:t>d.</w:t>
      </w:r>
      <w:r w:rsidRPr="00807989">
        <w:tab/>
      </w:r>
      <w:r w:rsidRPr="008B3AB4">
        <w:rPr>
          <w:spacing w:val="-4"/>
        </w:rPr>
        <w:t xml:space="preserve">Legally. A company is within legal sanction to ask the applicant </w:t>
      </w:r>
      <w:r w:rsidRPr="008B3AB4">
        <w:rPr>
          <w:i/>
          <w:spacing w:val="-4"/>
        </w:rPr>
        <w:t>what</w:t>
      </w:r>
      <w:r w:rsidRPr="008B3AB4">
        <w:rPr>
          <w:spacing w:val="-4"/>
        </w:rPr>
        <w:t xml:space="preserve"> languages he or she is capable of reading, writing, or speaking. These abilities can be acquired through study and thus do not necessarily reveal race, religion, color, or national origin. However, the company may be proceeding illegally in its pre</w:t>
      </w:r>
      <w:r w:rsidR="009879D5">
        <w:rPr>
          <w:spacing w:val="-4"/>
        </w:rPr>
        <w:t>-</w:t>
      </w:r>
      <w:r w:rsidRPr="008B3AB4">
        <w:rPr>
          <w:spacing w:val="-4"/>
        </w:rPr>
        <w:t>employment practices if it inquires</w:t>
      </w:r>
      <w:r w:rsidRPr="008B3AB4">
        <w:rPr>
          <w:i/>
          <w:spacing w:val="-4"/>
        </w:rPr>
        <w:t xml:space="preserve"> how</w:t>
      </w:r>
      <w:r w:rsidRPr="008B3AB4">
        <w:rPr>
          <w:spacing w:val="-4"/>
        </w:rPr>
        <w:t xml:space="preserve"> the applicant acquired the language abilities, for this could easily determine ethnic background. Thus, the interviewer must be aware of </w:t>
      </w:r>
      <w:proofErr w:type="gramStart"/>
      <w:r w:rsidRPr="008B3AB4">
        <w:rPr>
          <w:spacing w:val="-4"/>
        </w:rPr>
        <w:t xml:space="preserve">the </w:t>
      </w:r>
      <w:r w:rsidRPr="008B3AB4">
        <w:rPr>
          <w:i/>
          <w:spacing w:val="-4"/>
        </w:rPr>
        <w:t>what</w:t>
      </w:r>
      <w:proofErr w:type="gramEnd"/>
      <w:r w:rsidRPr="008B3AB4">
        <w:rPr>
          <w:spacing w:val="-4"/>
        </w:rPr>
        <w:t xml:space="preserve"> and</w:t>
      </w:r>
      <w:r w:rsidRPr="008B3AB4">
        <w:rPr>
          <w:i/>
          <w:spacing w:val="-4"/>
        </w:rPr>
        <w:t xml:space="preserve"> how</w:t>
      </w:r>
      <w:r w:rsidRPr="008B3AB4">
        <w:rPr>
          <w:spacing w:val="-4"/>
        </w:rPr>
        <w:t xml:space="preserve"> aspects of this question when making pre</w:t>
      </w:r>
      <w:r w:rsidR="009879D5">
        <w:rPr>
          <w:spacing w:val="-4"/>
        </w:rPr>
        <w:t>-</w:t>
      </w:r>
      <w:r w:rsidRPr="008B3AB4">
        <w:rPr>
          <w:spacing w:val="-4"/>
        </w:rPr>
        <w:t>hire inquiries that could directly or indirectly establish ethnic background characteristics of the applicant.</w:t>
      </w:r>
    </w:p>
    <w:p w:rsidR="00553072" w:rsidRPr="00807989" w:rsidRDefault="00553072" w:rsidP="00C03023">
      <w:pPr>
        <w:pStyle w:val="Heading2"/>
        <w:keepNext/>
        <w:keepLines/>
        <w:ind w:left="0" w:firstLine="0"/>
      </w:pPr>
      <w:r w:rsidRPr="00807989">
        <w:t>Case Problem (p. 1–</w:t>
      </w:r>
      <w:r w:rsidR="00D92CB1">
        <w:t>26</w:t>
      </w:r>
      <w:r w:rsidRPr="00807989">
        <w:t>)</w:t>
      </w:r>
    </w:p>
    <w:p w:rsidR="00553072" w:rsidRPr="00807989" w:rsidRDefault="00553072">
      <w:pPr>
        <w:pStyle w:val="Heading5toppage"/>
      </w:pPr>
      <w:r w:rsidRPr="00807989">
        <w:t>Case 1–1</w:t>
      </w:r>
    </w:p>
    <w:p w:rsidR="00553072" w:rsidRPr="00EB69D5" w:rsidRDefault="00553072" w:rsidP="002B1820">
      <w:pPr>
        <w:pStyle w:val="Text"/>
        <w:suppressAutoHyphens/>
        <w:rPr>
          <w:spacing w:val="-5"/>
        </w:rPr>
      </w:pPr>
      <w:r w:rsidRPr="00EB69D5">
        <w:rPr>
          <w:spacing w:val="-5"/>
        </w:rPr>
        <w:t>Even though it was the company’s mistake, legally it was entitled to reimbursement from Ken. However, the cost of legal fees to follow through on the proceedings needed to reclaim the paychecks would probably exceed the total of the four paychecks. The company would be better off to absorb this loss and to solve the problems it has in interdepartmental communication.</w:t>
      </w:r>
    </w:p>
    <w:p w:rsidR="009D1ECD" w:rsidRPr="00807989" w:rsidRDefault="009D1ECD">
      <w:pPr>
        <w:pStyle w:val="Text"/>
      </w:pPr>
    </w:p>
    <w:sectPr w:rsidR="009D1ECD" w:rsidRPr="00807989" w:rsidSect="00702E5C">
      <w:footerReference w:type="default" r:id="rId12"/>
      <w:type w:val="continuous"/>
      <w:pgSz w:w="12240" w:h="15840" w:code="1"/>
      <w:pgMar w:top="1440" w:right="720" w:bottom="1440" w:left="2160" w:header="720" w:footer="7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0A7292" w15:done="0"/>
  <w15:commentEx w15:paraId="08D9F83A" w15:done="0"/>
  <w15:commentEx w15:paraId="67342BDF" w15:done="0"/>
  <w15:commentEx w15:paraId="04FF3CDC" w15:done="0"/>
  <w15:commentEx w15:paraId="4ECE650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0129" w:rsidRDefault="00600129">
      <w:r>
        <w:separator/>
      </w:r>
    </w:p>
  </w:endnote>
  <w:endnote w:type="continuationSeparator" w:id="1">
    <w:p w:rsidR="00600129" w:rsidRDefault="006001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HelveticaNeueLT Std Bold"/>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7C1" w:rsidRPr="00A94173" w:rsidRDefault="006F47C1" w:rsidP="006F47C1">
    <w:pPr>
      <w:pStyle w:val="Footer"/>
      <w:tabs>
        <w:tab w:val="clear" w:pos="8640"/>
        <w:tab w:val="right" w:pos="9720"/>
      </w:tabs>
      <w:jc w:val="center"/>
      <w:rPr>
        <w:rFonts w:ascii="Times New Roman" w:hAnsi="Times New Roman"/>
        <w:sz w:val="15"/>
        <w:szCs w:val="15"/>
      </w:rPr>
    </w:pPr>
    <w:r w:rsidRPr="00A94173">
      <w:rPr>
        <w:rFonts w:ascii="Times New Roman" w:hAnsi="Times New Roman"/>
        <w:sz w:val="15"/>
        <w:szCs w:val="15"/>
      </w:rPr>
      <w:t xml:space="preserve">© </w:t>
    </w:r>
    <w:r w:rsidR="00BC1EDE">
      <w:rPr>
        <w:rFonts w:ascii="Times New Roman" w:hAnsi="Times New Roman"/>
        <w:sz w:val="15"/>
        <w:szCs w:val="15"/>
      </w:rPr>
      <w:t>201</w:t>
    </w:r>
    <w:r w:rsidR="00DF6D55">
      <w:rPr>
        <w:rFonts w:ascii="Times New Roman" w:hAnsi="Times New Roman"/>
        <w:sz w:val="15"/>
        <w:szCs w:val="15"/>
      </w:rPr>
      <w:t>6</w:t>
    </w:r>
    <w:r w:rsidR="00BC1EDE" w:rsidRPr="00A94173">
      <w:rPr>
        <w:rFonts w:ascii="Times New Roman" w:hAnsi="Times New Roman"/>
        <w:sz w:val="15"/>
        <w:szCs w:val="15"/>
      </w:rPr>
      <w:t xml:space="preserve"> </w:t>
    </w:r>
    <w:r w:rsidRPr="00A94173">
      <w:rPr>
        <w:rFonts w:ascii="Times New Roman" w:hAnsi="Times New Roman"/>
        <w:sz w:val="15"/>
        <w:szCs w:val="15"/>
      </w:rPr>
      <w:t>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7C1" w:rsidRDefault="006F47C1" w:rsidP="006F47C1">
    <w:pPr>
      <w:pStyle w:val="Footer"/>
      <w:tabs>
        <w:tab w:val="clear" w:pos="8640"/>
        <w:tab w:val="right" w:pos="9720"/>
      </w:tabs>
      <w:jc w:val="center"/>
      <w:rPr>
        <w:rFonts w:ascii="Times New Roman" w:hAnsi="Times New Roman"/>
        <w:sz w:val="15"/>
        <w:szCs w:val="15"/>
      </w:rPr>
    </w:pPr>
    <w:r>
      <w:rPr>
        <w:rStyle w:val="PageNumber"/>
        <w:rFonts w:cs="Arial"/>
        <w:bCs/>
        <w:sz w:val="20"/>
      </w:rPr>
      <w:t>1</w:t>
    </w:r>
    <w:r w:rsidRPr="00505213">
      <w:rPr>
        <w:rStyle w:val="PageNumber"/>
        <w:rFonts w:cs="Arial"/>
        <w:bCs/>
        <w:sz w:val="20"/>
      </w:rPr>
      <w:t>–</w:t>
    </w:r>
    <w:r w:rsidR="00AB6B1F" w:rsidRPr="00505213">
      <w:rPr>
        <w:rStyle w:val="PageNumber"/>
        <w:rFonts w:cs="Arial"/>
        <w:bCs/>
        <w:sz w:val="20"/>
      </w:rPr>
      <w:fldChar w:fldCharType="begin"/>
    </w:r>
    <w:r w:rsidRPr="00505213">
      <w:rPr>
        <w:rStyle w:val="PageNumber"/>
        <w:rFonts w:cs="Arial"/>
        <w:bCs/>
        <w:sz w:val="20"/>
      </w:rPr>
      <w:instrText>PAGE</w:instrText>
    </w:r>
    <w:r w:rsidR="00AB6B1F" w:rsidRPr="00505213">
      <w:rPr>
        <w:rStyle w:val="PageNumber"/>
        <w:rFonts w:cs="Arial"/>
        <w:bCs/>
        <w:sz w:val="20"/>
      </w:rPr>
      <w:fldChar w:fldCharType="separate"/>
    </w:r>
    <w:r w:rsidR="00D92CB1">
      <w:rPr>
        <w:rStyle w:val="PageNumber"/>
        <w:rFonts w:cs="Arial"/>
        <w:bCs/>
        <w:noProof/>
        <w:sz w:val="20"/>
      </w:rPr>
      <w:t>1</w:t>
    </w:r>
    <w:r w:rsidR="00AB6B1F" w:rsidRPr="00505213">
      <w:rPr>
        <w:rStyle w:val="PageNumber"/>
        <w:rFonts w:cs="Arial"/>
        <w:bCs/>
        <w:sz w:val="20"/>
      </w:rPr>
      <w:fldChar w:fldCharType="end"/>
    </w:r>
  </w:p>
  <w:p w:rsidR="006F47C1" w:rsidRPr="001D4A8C" w:rsidRDefault="006F47C1" w:rsidP="006F47C1">
    <w:pPr>
      <w:pStyle w:val="Footer"/>
      <w:tabs>
        <w:tab w:val="clear" w:pos="8640"/>
        <w:tab w:val="right" w:pos="9720"/>
      </w:tabs>
      <w:jc w:val="center"/>
      <w:rPr>
        <w:rStyle w:val="PageNumber"/>
        <w:rFonts w:ascii="Arial Narrow" w:hAnsi="Arial Narrow"/>
        <w:sz w:val="16"/>
        <w:szCs w:val="16"/>
      </w:rPr>
    </w:pPr>
    <w:r w:rsidRPr="00A94173">
      <w:rPr>
        <w:rFonts w:ascii="Times New Roman" w:hAnsi="Times New Roman"/>
        <w:sz w:val="15"/>
        <w:szCs w:val="15"/>
      </w:rPr>
      <w:t xml:space="preserve">© </w:t>
    </w:r>
    <w:r w:rsidR="00BC1EDE">
      <w:rPr>
        <w:rFonts w:ascii="Times New Roman" w:hAnsi="Times New Roman"/>
        <w:sz w:val="15"/>
        <w:szCs w:val="15"/>
      </w:rPr>
      <w:t>201</w:t>
    </w:r>
    <w:r w:rsidR="00DF6D55">
      <w:rPr>
        <w:rFonts w:ascii="Times New Roman" w:hAnsi="Times New Roman"/>
        <w:sz w:val="15"/>
        <w:szCs w:val="15"/>
      </w:rPr>
      <w:t>6</w:t>
    </w:r>
    <w:r w:rsidR="00BC1EDE" w:rsidRPr="00A94173">
      <w:rPr>
        <w:rFonts w:ascii="Times New Roman" w:hAnsi="Times New Roman"/>
        <w:sz w:val="15"/>
        <w:szCs w:val="15"/>
      </w:rPr>
      <w:t xml:space="preserve"> </w:t>
    </w:r>
    <w:r w:rsidRPr="00A94173">
      <w:rPr>
        <w:rFonts w:ascii="Times New Roman" w:hAnsi="Times New Roman"/>
        <w:sz w:val="15"/>
        <w:szCs w:val="15"/>
      </w:rPr>
      <w:t>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7C1" w:rsidRPr="00A94173" w:rsidRDefault="006F47C1" w:rsidP="006F47C1">
    <w:pPr>
      <w:pStyle w:val="Footer"/>
      <w:tabs>
        <w:tab w:val="clear" w:pos="8640"/>
        <w:tab w:val="right" w:pos="9720"/>
      </w:tabs>
      <w:jc w:val="center"/>
      <w:rPr>
        <w:rFonts w:ascii="Times New Roman" w:hAnsi="Times New Roman"/>
        <w:sz w:val="15"/>
        <w:szCs w:val="15"/>
      </w:rPr>
    </w:pPr>
    <w:r w:rsidRPr="00A94173">
      <w:rPr>
        <w:rFonts w:ascii="Times New Roman" w:hAnsi="Times New Roman"/>
        <w:sz w:val="15"/>
        <w:szCs w:val="15"/>
      </w:rPr>
      <w:t xml:space="preserve">© </w:t>
    </w:r>
    <w:r w:rsidR="00DF6D55">
      <w:rPr>
        <w:rFonts w:ascii="Times New Roman" w:hAnsi="Times New Roman"/>
        <w:sz w:val="15"/>
        <w:szCs w:val="15"/>
      </w:rPr>
      <w:t>2016</w:t>
    </w:r>
    <w:r w:rsidR="00DF6D55" w:rsidRPr="00A94173">
      <w:rPr>
        <w:rFonts w:ascii="Times New Roman" w:hAnsi="Times New Roman"/>
        <w:sz w:val="15"/>
        <w:szCs w:val="15"/>
      </w:rPr>
      <w:t xml:space="preserve"> </w:t>
    </w:r>
    <w:r w:rsidRPr="00A94173">
      <w:rPr>
        <w:rFonts w:ascii="Times New Roman" w:hAnsi="Times New Roman"/>
        <w:sz w:val="15"/>
        <w:szCs w:val="15"/>
      </w:rPr>
      <w:t>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0129" w:rsidRDefault="00600129">
      <w:r>
        <w:separator/>
      </w:r>
    </w:p>
  </w:footnote>
  <w:footnote w:type="continuationSeparator" w:id="1">
    <w:p w:rsidR="00600129" w:rsidRDefault="006001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1B6" w:rsidRPr="00B371B6" w:rsidRDefault="00B371B6" w:rsidP="00B371B6">
    <w:pPr>
      <w:tabs>
        <w:tab w:val="left" w:pos="7517"/>
      </w:tabs>
      <w:jc w:val="both"/>
      <w:rPr>
        <w:rFonts w:ascii="Courier" w:hAnsi="Courier"/>
        <w:sz w:val="20"/>
      </w:rPr>
    </w:pPr>
    <w:r w:rsidRPr="00B371B6">
      <w:rPr>
        <w:rStyle w:val="PageNumber"/>
        <w:sz w:val="20"/>
      </w:rPr>
      <w:t>1–</w:t>
    </w:r>
    <w:r w:rsidR="00AB6B1F" w:rsidRPr="00B371B6">
      <w:rPr>
        <w:rStyle w:val="PageNumber"/>
        <w:sz w:val="20"/>
      </w:rPr>
      <w:fldChar w:fldCharType="begin"/>
    </w:r>
    <w:r w:rsidRPr="00B371B6">
      <w:rPr>
        <w:rStyle w:val="PageNumber"/>
        <w:sz w:val="20"/>
      </w:rPr>
      <w:instrText>PAGE</w:instrText>
    </w:r>
    <w:r w:rsidR="00AB6B1F" w:rsidRPr="00B371B6">
      <w:rPr>
        <w:rStyle w:val="PageNumber"/>
        <w:sz w:val="20"/>
      </w:rPr>
      <w:fldChar w:fldCharType="separate"/>
    </w:r>
    <w:r w:rsidR="00D92CB1">
      <w:rPr>
        <w:rStyle w:val="PageNumber"/>
        <w:noProof/>
        <w:sz w:val="20"/>
      </w:rPr>
      <w:t>6</w:t>
    </w:r>
    <w:r w:rsidR="00AB6B1F" w:rsidRPr="00B371B6">
      <w:rPr>
        <w:rStyle w:val="PageNumber"/>
        <w:sz w:val="20"/>
      </w:rPr>
      <w:fldChar w:fldCharType="end"/>
    </w:r>
    <w:r w:rsidRPr="00B371B6">
      <w:rPr>
        <w:rFonts w:ascii="Courier" w:hAnsi="Courier"/>
        <w:sz w:val="20"/>
      </w:rPr>
      <w:tab/>
    </w:r>
    <w:r w:rsidRPr="00B371B6">
      <w:rPr>
        <w:b/>
        <w:sz w:val="20"/>
      </w:rPr>
      <w:t>Payroll Accounting</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6FD" w:rsidRPr="00B371B6" w:rsidRDefault="000E56FD" w:rsidP="009A0655">
    <w:pPr>
      <w:pStyle w:val="Header"/>
      <w:tabs>
        <w:tab w:val="clear" w:pos="4320"/>
        <w:tab w:val="clear" w:pos="8640"/>
        <w:tab w:val="left" w:pos="8899"/>
      </w:tabs>
      <w:rPr>
        <w:sz w:val="20"/>
      </w:rPr>
    </w:pPr>
    <w:r w:rsidRPr="00B371B6">
      <w:rPr>
        <w:b/>
        <w:sz w:val="20"/>
      </w:rPr>
      <w:t>Chapter 1</w:t>
    </w:r>
    <w:r w:rsidRPr="00B371B6">
      <w:rPr>
        <w:sz w:val="20"/>
      </w:rPr>
      <w:tab/>
      <w:t>1–</w:t>
    </w:r>
    <w:r w:rsidR="00AB6B1F" w:rsidRPr="00B371B6">
      <w:rPr>
        <w:sz w:val="20"/>
      </w:rPr>
      <w:fldChar w:fldCharType="begin"/>
    </w:r>
    <w:r w:rsidRPr="00B371B6">
      <w:rPr>
        <w:sz w:val="20"/>
      </w:rPr>
      <w:instrText>PAGE</w:instrText>
    </w:r>
    <w:r w:rsidR="00AB6B1F" w:rsidRPr="00B371B6">
      <w:rPr>
        <w:sz w:val="20"/>
      </w:rPr>
      <w:fldChar w:fldCharType="separate"/>
    </w:r>
    <w:r w:rsidR="00D92CB1">
      <w:rPr>
        <w:sz w:val="20"/>
      </w:rPr>
      <w:t>5</w:t>
    </w:r>
    <w:r w:rsidR="00AB6B1F" w:rsidRPr="00B371B6">
      <w:rPr>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161FC"/>
    <w:multiLevelType w:val="hybridMultilevel"/>
    <w:tmpl w:val="7ED6460A"/>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5E76B5"/>
    <w:multiLevelType w:val="hybridMultilevel"/>
    <w:tmpl w:val="A6B26636"/>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EE7BBD"/>
    <w:multiLevelType w:val="multilevel"/>
    <w:tmpl w:val="2C46FD04"/>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FF27B30"/>
    <w:multiLevelType w:val="hybridMultilevel"/>
    <w:tmpl w:val="70ACEA70"/>
    <w:lvl w:ilvl="0" w:tplc="56906886">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2D1235"/>
    <w:multiLevelType w:val="hybridMultilevel"/>
    <w:tmpl w:val="8A8465B0"/>
    <w:lvl w:ilvl="0" w:tplc="7CFE8A36">
      <w:start w:val="1"/>
      <w:numFmt w:val="bullet"/>
      <w:pStyle w:val="bulletted1"/>
      <w:lvlText w:val=""/>
      <w:lvlJc w:val="left"/>
      <w:pPr>
        <w:tabs>
          <w:tab w:val="num" w:pos="1620"/>
        </w:tabs>
        <w:ind w:left="162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DC4639"/>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5DD6D0B"/>
    <w:multiLevelType w:val="multilevel"/>
    <w:tmpl w:val="2C46FD04"/>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C0C21C6"/>
    <w:multiLevelType w:val="hybridMultilevel"/>
    <w:tmpl w:val="AC2C9A3E"/>
    <w:lvl w:ilvl="0" w:tplc="42B0ECC6">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88C37A4"/>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AF533AD"/>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CF615F7"/>
    <w:multiLevelType w:val="multilevel"/>
    <w:tmpl w:val="438A9266"/>
    <w:lvl w:ilvl="0">
      <w:start w:val="1"/>
      <w:numFmt w:val="bullet"/>
      <w:lvlText w:val=""/>
      <w:lvlJc w:val="left"/>
      <w:pPr>
        <w:tabs>
          <w:tab w:val="num" w:pos="360"/>
        </w:tabs>
        <w:ind w:left="360" w:hanging="360"/>
      </w:pPr>
      <w:rPr>
        <w:rFonts w:ascii="Symbol" w:hAnsi="Symbol" w:hint="default"/>
        <w:color w:val="auto"/>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FBF005F"/>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1E37CE7"/>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3323942"/>
    <w:multiLevelType w:val="singleLevel"/>
    <w:tmpl w:val="8CCE41E2"/>
    <w:lvl w:ilvl="0">
      <w:start w:val="16"/>
      <w:numFmt w:val="decimal"/>
      <w:lvlText w:val="%1."/>
      <w:lvlJc w:val="left"/>
      <w:pPr>
        <w:tabs>
          <w:tab w:val="num" w:pos="365"/>
        </w:tabs>
        <w:ind w:left="365" w:hanging="480"/>
      </w:pPr>
      <w:rPr>
        <w:rFonts w:hint="default"/>
        <w:b/>
      </w:rPr>
    </w:lvl>
  </w:abstractNum>
  <w:abstractNum w:abstractNumId="14">
    <w:nsid w:val="339763AF"/>
    <w:multiLevelType w:val="hybridMultilevel"/>
    <w:tmpl w:val="D5F0DF34"/>
    <w:lvl w:ilvl="0" w:tplc="521ED3E2">
      <w:start w:val="1"/>
      <w:numFmt w:val="decimal"/>
      <w:lvlText w:val="%1."/>
      <w:lvlJc w:val="left"/>
      <w:pPr>
        <w:tabs>
          <w:tab w:val="num" w:pos="720"/>
        </w:tabs>
        <w:ind w:left="720" w:hanging="360"/>
      </w:pPr>
      <w:rPr>
        <w:rFonts w:hint="default"/>
        <w:b/>
      </w:rPr>
    </w:lvl>
    <w:lvl w:ilvl="1" w:tplc="5BBE14E2">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4DE7006"/>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54551B1"/>
    <w:multiLevelType w:val="hybridMultilevel"/>
    <w:tmpl w:val="5C440A6C"/>
    <w:lvl w:ilvl="0" w:tplc="5F16617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6686BF6"/>
    <w:multiLevelType w:val="hybridMultilevel"/>
    <w:tmpl w:val="1832A576"/>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7031D5A"/>
    <w:multiLevelType w:val="hybridMultilevel"/>
    <w:tmpl w:val="7AF0E0C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3A0A3EA7"/>
    <w:multiLevelType w:val="multilevel"/>
    <w:tmpl w:val="2C46FD04"/>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41EA7B8B"/>
    <w:multiLevelType w:val="hybridMultilevel"/>
    <w:tmpl w:val="B0541D0E"/>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2126740"/>
    <w:multiLevelType w:val="hybridMultilevel"/>
    <w:tmpl w:val="7F3EE6E0"/>
    <w:lvl w:ilvl="0" w:tplc="F2BEECF4">
      <w:start w:val="1"/>
      <w:numFmt w:val="bullet"/>
      <w:lvlText w:val=""/>
      <w:lvlJc w:val="left"/>
      <w:pPr>
        <w:tabs>
          <w:tab w:val="num" w:pos="720"/>
        </w:tabs>
        <w:ind w:left="720" w:hanging="72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A1965C2"/>
    <w:multiLevelType w:val="hybridMultilevel"/>
    <w:tmpl w:val="2C10CA8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nsid w:val="4B303AC2"/>
    <w:multiLevelType w:val="singleLevel"/>
    <w:tmpl w:val="CCA2E39E"/>
    <w:lvl w:ilvl="0">
      <w:start w:val="1"/>
      <w:numFmt w:val="lowerLetter"/>
      <w:lvlText w:val="%1."/>
      <w:lvlJc w:val="left"/>
      <w:pPr>
        <w:tabs>
          <w:tab w:val="num" w:pos="720"/>
        </w:tabs>
        <w:ind w:left="720" w:hanging="360"/>
      </w:pPr>
      <w:rPr>
        <w:rFonts w:hint="default"/>
      </w:rPr>
    </w:lvl>
  </w:abstractNum>
  <w:abstractNum w:abstractNumId="24">
    <w:nsid w:val="55BF3A7D"/>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734D07"/>
    <w:multiLevelType w:val="hybridMultilevel"/>
    <w:tmpl w:val="438A9266"/>
    <w:lvl w:ilvl="0" w:tplc="E4A653E2">
      <w:start w:val="1"/>
      <w:numFmt w:val="bullet"/>
      <w:pStyle w:val="bullettedlist2a"/>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F1A2FE7"/>
    <w:multiLevelType w:val="singleLevel"/>
    <w:tmpl w:val="CEA2A104"/>
    <w:lvl w:ilvl="0">
      <w:start w:val="8"/>
      <w:numFmt w:val="lowerLetter"/>
      <w:lvlText w:val="%1."/>
      <w:lvlJc w:val="left"/>
      <w:pPr>
        <w:tabs>
          <w:tab w:val="num" w:pos="725"/>
        </w:tabs>
        <w:ind w:left="725" w:hanging="360"/>
      </w:pPr>
      <w:rPr>
        <w:rFonts w:hint="default"/>
        <w:b/>
      </w:rPr>
    </w:lvl>
  </w:abstractNum>
  <w:abstractNum w:abstractNumId="27">
    <w:nsid w:val="60F1500A"/>
    <w:multiLevelType w:val="hybridMultilevel"/>
    <w:tmpl w:val="890AC724"/>
    <w:lvl w:ilvl="0" w:tplc="65481C3A">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14A2148"/>
    <w:multiLevelType w:val="singleLevel"/>
    <w:tmpl w:val="067E9454"/>
    <w:lvl w:ilvl="0">
      <w:start w:val="19"/>
      <w:numFmt w:val="decimal"/>
      <w:lvlText w:val="%1."/>
      <w:lvlJc w:val="left"/>
      <w:pPr>
        <w:tabs>
          <w:tab w:val="num" w:pos="365"/>
        </w:tabs>
        <w:ind w:left="365" w:hanging="480"/>
      </w:pPr>
      <w:rPr>
        <w:rFonts w:hint="default"/>
        <w:b/>
      </w:rPr>
    </w:lvl>
  </w:abstractNum>
  <w:abstractNum w:abstractNumId="29">
    <w:nsid w:val="640568C5"/>
    <w:multiLevelType w:val="hybridMultilevel"/>
    <w:tmpl w:val="406849E6"/>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424725E"/>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A3E13F1"/>
    <w:multiLevelType w:val="singleLevel"/>
    <w:tmpl w:val="673CEA44"/>
    <w:lvl w:ilvl="0">
      <w:start w:val="4"/>
      <w:numFmt w:val="lowerLetter"/>
      <w:lvlText w:val="%1."/>
      <w:lvlJc w:val="left"/>
      <w:pPr>
        <w:tabs>
          <w:tab w:val="num" w:pos="720"/>
        </w:tabs>
        <w:ind w:left="720" w:hanging="360"/>
      </w:pPr>
      <w:rPr>
        <w:rFonts w:hint="default"/>
        <w:b/>
      </w:rPr>
    </w:lvl>
  </w:abstractNum>
  <w:abstractNum w:abstractNumId="32">
    <w:nsid w:val="6C067ABB"/>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DD0116D"/>
    <w:multiLevelType w:val="singleLevel"/>
    <w:tmpl w:val="6A688A34"/>
    <w:lvl w:ilvl="0">
      <w:start w:val="9"/>
      <w:numFmt w:val="decimal"/>
      <w:lvlText w:val="%1."/>
      <w:lvlJc w:val="left"/>
      <w:pPr>
        <w:tabs>
          <w:tab w:val="num" w:pos="360"/>
        </w:tabs>
        <w:ind w:left="360" w:hanging="360"/>
      </w:pPr>
      <w:rPr>
        <w:rFonts w:hint="default"/>
        <w:b/>
      </w:rPr>
    </w:lvl>
  </w:abstractNum>
  <w:abstractNum w:abstractNumId="34">
    <w:nsid w:val="718418F1"/>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77831C59"/>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7D5A2DB3"/>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3"/>
  </w:num>
  <w:num w:numId="3">
    <w:abstractNumId w:val="26"/>
  </w:num>
  <w:num w:numId="4">
    <w:abstractNumId w:val="28"/>
  </w:num>
  <w:num w:numId="5">
    <w:abstractNumId w:val="13"/>
  </w:num>
  <w:num w:numId="6">
    <w:abstractNumId w:val="31"/>
  </w:num>
  <w:num w:numId="7">
    <w:abstractNumId w:val="16"/>
  </w:num>
  <w:num w:numId="8">
    <w:abstractNumId w:val="3"/>
  </w:num>
  <w:num w:numId="9">
    <w:abstractNumId w:val="14"/>
  </w:num>
  <w:num w:numId="10">
    <w:abstractNumId w:val="22"/>
  </w:num>
  <w:num w:numId="11">
    <w:abstractNumId w:val="18"/>
  </w:num>
  <w:num w:numId="12">
    <w:abstractNumId w:val="7"/>
  </w:num>
  <w:num w:numId="13">
    <w:abstractNumId w:val="19"/>
  </w:num>
  <w:num w:numId="14">
    <w:abstractNumId w:val="6"/>
  </w:num>
  <w:num w:numId="15">
    <w:abstractNumId w:val="2"/>
  </w:num>
  <w:num w:numId="16">
    <w:abstractNumId w:val="21"/>
  </w:num>
  <w:num w:numId="17">
    <w:abstractNumId w:val="24"/>
  </w:num>
  <w:num w:numId="18">
    <w:abstractNumId w:val="0"/>
  </w:num>
  <w:num w:numId="19">
    <w:abstractNumId w:val="30"/>
  </w:num>
  <w:num w:numId="20">
    <w:abstractNumId w:val="20"/>
  </w:num>
  <w:num w:numId="21">
    <w:abstractNumId w:val="12"/>
  </w:num>
  <w:num w:numId="22">
    <w:abstractNumId w:val="1"/>
  </w:num>
  <w:num w:numId="23">
    <w:abstractNumId w:val="8"/>
  </w:num>
  <w:num w:numId="24">
    <w:abstractNumId w:val="25"/>
  </w:num>
  <w:num w:numId="25">
    <w:abstractNumId w:val="32"/>
  </w:num>
  <w:num w:numId="26">
    <w:abstractNumId w:val="17"/>
  </w:num>
  <w:num w:numId="27">
    <w:abstractNumId w:val="10"/>
  </w:num>
  <w:num w:numId="28">
    <w:abstractNumId w:val="29"/>
  </w:num>
  <w:num w:numId="29">
    <w:abstractNumId w:val="36"/>
  </w:num>
  <w:num w:numId="30">
    <w:abstractNumId w:val="27"/>
  </w:num>
  <w:num w:numId="31">
    <w:abstractNumId w:val="34"/>
  </w:num>
  <w:num w:numId="32">
    <w:abstractNumId w:val="9"/>
  </w:num>
  <w:num w:numId="33">
    <w:abstractNumId w:val="5"/>
  </w:num>
  <w:num w:numId="34">
    <w:abstractNumId w:val="15"/>
  </w:num>
  <w:num w:numId="35">
    <w:abstractNumId w:val="11"/>
  </w:num>
  <w:num w:numId="36">
    <w:abstractNumId w:val="35"/>
  </w:num>
  <w:num w:numId="3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im Bailey">
    <w15:presenceInfo w15:providerId="None" w15:userId="Tim Bailey"/>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720"/>
  <w:autoHyphenation/>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0"/>
    <w:footnote w:id="1"/>
  </w:footnotePr>
  <w:endnotePr>
    <w:endnote w:id="0"/>
    <w:endnote w:id="1"/>
  </w:endnotePr>
  <w:compat/>
  <w:rsids>
    <w:rsidRoot w:val="00402941"/>
    <w:rsid w:val="00003230"/>
    <w:rsid w:val="00017128"/>
    <w:rsid w:val="00030EB9"/>
    <w:rsid w:val="00040332"/>
    <w:rsid w:val="000417B8"/>
    <w:rsid w:val="000422E2"/>
    <w:rsid w:val="00055A5A"/>
    <w:rsid w:val="00083A0D"/>
    <w:rsid w:val="0008517D"/>
    <w:rsid w:val="00087F4D"/>
    <w:rsid w:val="00094066"/>
    <w:rsid w:val="000A1BB6"/>
    <w:rsid w:val="000A1E0B"/>
    <w:rsid w:val="000A3507"/>
    <w:rsid w:val="000A49F4"/>
    <w:rsid w:val="000C03A5"/>
    <w:rsid w:val="000C6CFB"/>
    <w:rsid w:val="000D0F77"/>
    <w:rsid w:val="000E01F0"/>
    <w:rsid w:val="000E56FD"/>
    <w:rsid w:val="000E777A"/>
    <w:rsid w:val="000F1965"/>
    <w:rsid w:val="00115BC4"/>
    <w:rsid w:val="00123AFA"/>
    <w:rsid w:val="0014249B"/>
    <w:rsid w:val="00145E8C"/>
    <w:rsid w:val="001466A9"/>
    <w:rsid w:val="00154CDF"/>
    <w:rsid w:val="001649AB"/>
    <w:rsid w:val="00164D27"/>
    <w:rsid w:val="00166880"/>
    <w:rsid w:val="00176ED8"/>
    <w:rsid w:val="00177C64"/>
    <w:rsid w:val="00192457"/>
    <w:rsid w:val="0019538D"/>
    <w:rsid w:val="001A1562"/>
    <w:rsid w:val="001A5185"/>
    <w:rsid w:val="001B2EFE"/>
    <w:rsid w:val="001B62C3"/>
    <w:rsid w:val="001B6FA8"/>
    <w:rsid w:val="001C0F44"/>
    <w:rsid w:val="001C3612"/>
    <w:rsid w:val="001C6B26"/>
    <w:rsid w:val="001D4A8C"/>
    <w:rsid w:val="001E5968"/>
    <w:rsid w:val="001E7CD3"/>
    <w:rsid w:val="001F0E3E"/>
    <w:rsid w:val="002035BF"/>
    <w:rsid w:val="00210E64"/>
    <w:rsid w:val="00215BA1"/>
    <w:rsid w:val="00216126"/>
    <w:rsid w:val="002207EA"/>
    <w:rsid w:val="00223C70"/>
    <w:rsid w:val="002403E9"/>
    <w:rsid w:val="00257DC8"/>
    <w:rsid w:val="00263A1C"/>
    <w:rsid w:val="00276591"/>
    <w:rsid w:val="00276A40"/>
    <w:rsid w:val="0028287F"/>
    <w:rsid w:val="00285497"/>
    <w:rsid w:val="002909C8"/>
    <w:rsid w:val="002B1820"/>
    <w:rsid w:val="002B7EDB"/>
    <w:rsid w:val="002C1793"/>
    <w:rsid w:val="002C2DA8"/>
    <w:rsid w:val="002D11B8"/>
    <w:rsid w:val="002E0366"/>
    <w:rsid w:val="002F3456"/>
    <w:rsid w:val="00301C42"/>
    <w:rsid w:val="00301FDE"/>
    <w:rsid w:val="00302B12"/>
    <w:rsid w:val="00331DCD"/>
    <w:rsid w:val="00332E83"/>
    <w:rsid w:val="00335111"/>
    <w:rsid w:val="0034212F"/>
    <w:rsid w:val="003507E8"/>
    <w:rsid w:val="00352FD3"/>
    <w:rsid w:val="003644F9"/>
    <w:rsid w:val="00375397"/>
    <w:rsid w:val="00381F2F"/>
    <w:rsid w:val="0038224B"/>
    <w:rsid w:val="003907DF"/>
    <w:rsid w:val="003C4E00"/>
    <w:rsid w:val="003C6EE7"/>
    <w:rsid w:val="003D2764"/>
    <w:rsid w:val="003E56E1"/>
    <w:rsid w:val="003F7B29"/>
    <w:rsid w:val="00402941"/>
    <w:rsid w:val="00426F44"/>
    <w:rsid w:val="0043483B"/>
    <w:rsid w:val="004710CD"/>
    <w:rsid w:val="0047192B"/>
    <w:rsid w:val="00490A21"/>
    <w:rsid w:val="004C00CA"/>
    <w:rsid w:val="004C0EA5"/>
    <w:rsid w:val="004C342D"/>
    <w:rsid w:val="004C7376"/>
    <w:rsid w:val="004E1A90"/>
    <w:rsid w:val="004E2941"/>
    <w:rsid w:val="004E4372"/>
    <w:rsid w:val="004F74BD"/>
    <w:rsid w:val="00505213"/>
    <w:rsid w:val="005079C8"/>
    <w:rsid w:val="00520CE6"/>
    <w:rsid w:val="00542F69"/>
    <w:rsid w:val="0054782E"/>
    <w:rsid w:val="00553072"/>
    <w:rsid w:val="0056105D"/>
    <w:rsid w:val="00564599"/>
    <w:rsid w:val="00597820"/>
    <w:rsid w:val="005A7341"/>
    <w:rsid w:val="005B77EC"/>
    <w:rsid w:val="005D0E3A"/>
    <w:rsid w:val="005F51BE"/>
    <w:rsid w:val="00600129"/>
    <w:rsid w:val="00601F54"/>
    <w:rsid w:val="00604B80"/>
    <w:rsid w:val="00605B8B"/>
    <w:rsid w:val="006261C9"/>
    <w:rsid w:val="00632D8A"/>
    <w:rsid w:val="00636523"/>
    <w:rsid w:val="006529A1"/>
    <w:rsid w:val="00672571"/>
    <w:rsid w:val="0069055D"/>
    <w:rsid w:val="00693056"/>
    <w:rsid w:val="006952C9"/>
    <w:rsid w:val="00695A3B"/>
    <w:rsid w:val="006A30F0"/>
    <w:rsid w:val="006B3974"/>
    <w:rsid w:val="006D591C"/>
    <w:rsid w:val="006F47C1"/>
    <w:rsid w:val="006F4BF8"/>
    <w:rsid w:val="00702E5C"/>
    <w:rsid w:val="007132E3"/>
    <w:rsid w:val="0073423B"/>
    <w:rsid w:val="0074438D"/>
    <w:rsid w:val="00760913"/>
    <w:rsid w:val="007759A8"/>
    <w:rsid w:val="007A56D0"/>
    <w:rsid w:val="007A5FCA"/>
    <w:rsid w:val="007A77BD"/>
    <w:rsid w:val="007B28D6"/>
    <w:rsid w:val="007C087F"/>
    <w:rsid w:val="007C1F41"/>
    <w:rsid w:val="007F1D51"/>
    <w:rsid w:val="007F4E74"/>
    <w:rsid w:val="00800D65"/>
    <w:rsid w:val="00807989"/>
    <w:rsid w:val="008150B5"/>
    <w:rsid w:val="008248DE"/>
    <w:rsid w:val="00831848"/>
    <w:rsid w:val="008413B6"/>
    <w:rsid w:val="00843A77"/>
    <w:rsid w:val="008620E3"/>
    <w:rsid w:val="008829FA"/>
    <w:rsid w:val="00885FF6"/>
    <w:rsid w:val="008973AD"/>
    <w:rsid w:val="008A0DE8"/>
    <w:rsid w:val="008A7276"/>
    <w:rsid w:val="008B3AB4"/>
    <w:rsid w:val="008C49B2"/>
    <w:rsid w:val="008D1D3F"/>
    <w:rsid w:val="008E5100"/>
    <w:rsid w:val="008E6F31"/>
    <w:rsid w:val="008F4692"/>
    <w:rsid w:val="008F640B"/>
    <w:rsid w:val="009040D6"/>
    <w:rsid w:val="00905426"/>
    <w:rsid w:val="00907185"/>
    <w:rsid w:val="009079FD"/>
    <w:rsid w:val="00931671"/>
    <w:rsid w:val="0093657F"/>
    <w:rsid w:val="009435C8"/>
    <w:rsid w:val="00943B06"/>
    <w:rsid w:val="00950DFA"/>
    <w:rsid w:val="00964B36"/>
    <w:rsid w:val="009663D0"/>
    <w:rsid w:val="009677DB"/>
    <w:rsid w:val="00967BB4"/>
    <w:rsid w:val="00981B36"/>
    <w:rsid w:val="00985753"/>
    <w:rsid w:val="009879D5"/>
    <w:rsid w:val="009A0655"/>
    <w:rsid w:val="009A2F91"/>
    <w:rsid w:val="009A3739"/>
    <w:rsid w:val="009B3D44"/>
    <w:rsid w:val="009C3BDB"/>
    <w:rsid w:val="009C6E7A"/>
    <w:rsid w:val="009D1ECD"/>
    <w:rsid w:val="009E5E81"/>
    <w:rsid w:val="00A118F1"/>
    <w:rsid w:val="00A154BF"/>
    <w:rsid w:val="00A222BC"/>
    <w:rsid w:val="00A516D4"/>
    <w:rsid w:val="00A563D5"/>
    <w:rsid w:val="00A94173"/>
    <w:rsid w:val="00AB4079"/>
    <w:rsid w:val="00AB6B1F"/>
    <w:rsid w:val="00AE74CF"/>
    <w:rsid w:val="00AF5520"/>
    <w:rsid w:val="00B016C1"/>
    <w:rsid w:val="00B10220"/>
    <w:rsid w:val="00B11822"/>
    <w:rsid w:val="00B30320"/>
    <w:rsid w:val="00B371B6"/>
    <w:rsid w:val="00B5251A"/>
    <w:rsid w:val="00B7442D"/>
    <w:rsid w:val="00B804B1"/>
    <w:rsid w:val="00B86CEF"/>
    <w:rsid w:val="00B92AE8"/>
    <w:rsid w:val="00BA1995"/>
    <w:rsid w:val="00BA1A68"/>
    <w:rsid w:val="00BA7241"/>
    <w:rsid w:val="00BB0F78"/>
    <w:rsid w:val="00BC1EDE"/>
    <w:rsid w:val="00BC537F"/>
    <w:rsid w:val="00BD6525"/>
    <w:rsid w:val="00BF1D22"/>
    <w:rsid w:val="00C03023"/>
    <w:rsid w:val="00C11320"/>
    <w:rsid w:val="00C20690"/>
    <w:rsid w:val="00C25BC4"/>
    <w:rsid w:val="00C323FA"/>
    <w:rsid w:val="00C56123"/>
    <w:rsid w:val="00C57CD0"/>
    <w:rsid w:val="00C65161"/>
    <w:rsid w:val="00C701DF"/>
    <w:rsid w:val="00C7435B"/>
    <w:rsid w:val="00C77FF0"/>
    <w:rsid w:val="00CA6A6E"/>
    <w:rsid w:val="00CA73ED"/>
    <w:rsid w:val="00CB1302"/>
    <w:rsid w:val="00CB46D1"/>
    <w:rsid w:val="00CB4EE1"/>
    <w:rsid w:val="00CC4E3E"/>
    <w:rsid w:val="00CE1681"/>
    <w:rsid w:val="00CE4F47"/>
    <w:rsid w:val="00CE5C20"/>
    <w:rsid w:val="00CF1128"/>
    <w:rsid w:val="00D051C5"/>
    <w:rsid w:val="00D21F84"/>
    <w:rsid w:val="00D37EC6"/>
    <w:rsid w:val="00D57ECE"/>
    <w:rsid w:val="00D6496E"/>
    <w:rsid w:val="00D66760"/>
    <w:rsid w:val="00D66CF0"/>
    <w:rsid w:val="00D72730"/>
    <w:rsid w:val="00D82CEA"/>
    <w:rsid w:val="00D8524F"/>
    <w:rsid w:val="00D92CB1"/>
    <w:rsid w:val="00D94F94"/>
    <w:rsid w:val="00DD03A9"/>
    <w:rsid w:val="00DD3014"/>
    <w:rsid w:val="00DE50D5"/>
    <w:rsid w:val="00DE70F3"/>
    <w:rsid w:val="00DF2026"/>
    <w:rsid w:val="00DF6D55"/>
    <w:rsid w:val="00E019EE"/>
    <w:rsid w:val="00E22584"/>
    <w:rsid w:val="00E45A31"/>
    <w:rsid w:val="00E55D88"/>
    <w:rsid w:val="00E63904"/>
    <w:rsid w:val="00E65AAC"/>
    <w:rsid w:val="00E71F28"/>
    <w:rsid w:val="00E726B9"/>
    <w:rsid w:val="00E75F18"/>
    <w:rsid w:val="00E76059"/>
    <w:rsid w:val="00E867DB"/>
    <w:rsid w:val="00E87981"/>
    <w:rsid w:val="00E9202E"/>
    <w:rsid w:val="00EA1466"/>
    <w:rsid w:val="00EA48A6"/>
    <w:rsid w:val="00EB172E"/>
    <w:rsid w:val="00EB69D5"/>
    <w:rsid w:val="00EE4B50"/>
    <w:rsid w:val="00F0401F"/>
    <w:rsid w:val="00F15FF0"/>
    <w:rsid w:val="00F23126"/>
    <w:rsid w:val="00F37103"/>
    <w:rsid w:val="00F4467B"/>
    <w:rsid w:val="00F47660"/>
    <w:rsid w:val="00F54648"/>
    <w:rsid w:val="00F573F2"/>
    <w:rsid w:val="00F82054"/>
    <w:rsid w:val="00F95E61"/>
    <w:rsid w:val="00F96D30"/>
    <w:rsid w:val="00FA2684"/>
    <w:rsid w:val="00FA4B4C"/>
    <w:rsid w:val="00FA587E"/>
    <w:rsid w:val="00FA67C1"/>
    <w:rsid w:val="00FB42E8"/>
    <w:rsid w:val="00FB5C4F"/>
    <w:rsid w:val="00FC4C50"/>
    <w:rsid w:val="00FC66E7"/>
    <w:rsid w:val="00FD093A"/>
    <w:rsid w:val="00FF25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55D"/>
    <w:rPr>
      <w:rFonts w:ascii="Arial" w:hAnsi="Arial"/>
      <w:sz w:val="18"/>
    </w:rPr>
  </w:style>
  <w:style w:type="paragraph" w:styleId="Heading1">
    <w:name w:val="heading 1"/>
    <w:basedOn w:val="Normal"/>
    <w:next w:val="Normal"/>
    <w:qFormat/>
    <w:rsid w:val="0069055D"/>
    <w:pPr>
      <w:spacing w:before="240" w:after="360"/>
      <w:jc w:val="center"/>
      <w:outlineLvl w:val="0"/>
    </w:pPr>
    <w:rPr>
      <w:rFonts w:ascii="Helvetica" w:hAnsi="Helvetica"/>
      <w:b/>
      <w:caps/>
      <w:noProof/>
      <w:sz w:val="36"/>
    </w:rPr>
  </w:style>
  <w:style w:type="paragraph" w:styleId="Heading2">
    <w:name w:val="heading 2"/>
    <w:basedOn w:val="Normal"/>
    <w:next w:val="Normal"/>
    <w:qFormat/>
    <w:rsid w:val="0069055D"/>
    <w:pPr>
      <w:spacing w:before="360" w:after="240"/>
      <w:ind w:left="2520" w:hanging="2520"/>
      <w:jc w:val="center"/>
      <w:outlineLvl w:val="1"/>
    </w:pPr>
    <w:rPr>
      <w:b/>
      <w:sz w:val="27"/>
    </w:rPr>
  </w:style>
  <w:style w:type="paragraph" w:styleId="Heading3">
    <w:name w:val="heading 3"/>
    <w:basedOn w:val="Normal"/>
    <w:next w:val="Normal"/>
    <w:qFormat/>
    <w:rsid w:val="0069055D"/>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qFormat/>
    <w:rsid w:val="0069055D"/>
    <w:pPr>
      <w:pBdr>
        <w:bottom w:val="single" w:sz="12" w:space="6" w:color="auto"/>
        <w:between w:val="single" w:sz="12" w:space="6" w:color="auto"/>
      </w:pBdr>
      <w:spacing w:before="480"/>
      <w:ind w:left="360"/>
      <w:outlineLvl w:val="3"/>
    </w:pPr>
    <w:rPr>
      <w:rFonts w:ascii="Helvetica" w:hAnsi="Helvetica"/>
      <w:b/>
      <w:noProof/>
    </w:rPr>
  </w:style>
  <w:style w:type="paragraph" w:styleId="Heading5">
    <w:name w:val="heading 5"/>
    <w:basedOn w:val="Normal"/>
    <w:next w:val="Normal"/>
    <w:qFormat/>
    <w:rsid w:val="0069055D"/>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9055D"/>
    <w:pPr>
      <w:tabs>
        <w:tab w:val="center" w:pos="4320"/>
        <w:tab w:val="right" w:pos="8640"/>
      </w:tabs>
    </w:pPr>
  </w:style>
  <w:style w:type="paragraph" w:customStyle="1" w:styleId="Text">
    <w:name w:val="Text"/>
    <w:basedOn w:val="Normal"/>
    <w:rsid w:val="0069055D"/>
    <w:pPr>
      <w:tabs>
        <w:tab w:val="left" w:pos="450"/>
        <w:tab w:val="left" w:pos="810"/>
      </w:tabs>
      <w:jc w:val="both"/>
    </w:pPr>
    <w:rPr>
      <w:sz w:val="24"/>
    </w:rPr>
  </w:style>
  <w:style w:type="paragraph" w:customStyle="1" w:styleId="6pt">
    <w:name w:val="6 pt"/>
    <w:basedOn w:val="Normal"/>
    <w:rsid w:val="0069055D"/>
    <w:pPr>
      <w:spacing w:line="120" w:lineRule="exact"/>
    </w:pPr>
    <w:rPr>
      <w:sz w:val="12"/>
    </w:rPr>
  </w:style>
  <w:style w:type="paragraph" w:customStyle="1" w:styleId="NumList">
    <w:name w:val="NumList"/>
    <w:basedOn w:val="Normal"/>
    <w:rsid w:val="0069055D"/>
    <w:pPr>
      <w:tabs>
        <w:tab w:val="left" w:pos="450"/>
      </w:tabs>
      <w:spacing w:after="120"/>
      <w:ind w:left="450" w:hanging="450"/>
      <w:jc w:val="both"/>
    </w:pPr>
    <w:rPr>
      <w:bCs/>
      <w:sz w:val="24"/>
    </w:rPr>
  </w:style>
  <w:style w:type="paragraph" w:customStyle="1" w:styleId="Matching">
    <w:name w:val="Matching"/>
    <w:basedOn w:val="Normal"/>
    <w:rsid w:val="0069055D"/>
    <w:pPr>
      <w:tabs>
        <w:tab w:val="right" w:pos="360"/>
        <w:tab w:val="left" w:pos="720"/>
      </w:tabs>
      <w:jc w:val="both"/>
    </w:pPr>
    <w:rPr>
      <w:sz w:val="24"/>
    </w:rPr>
  </w:style>
  <w:style w:type="paragraph" w:customStyle="1" w:styleId="Heading2toppage">
    <w:name w:val="Heading 2 toppage"/>
    <w:basedOn w:val="Heading2"/>
    <w:rsid w:val="0069055D"/>
    <w:pPr>
      <w:spacing w:before="0"/>
    </w:pPr>
  </w:style>
  <w:style w:type="paragraph" w:customStyle="1" w:styleId="NumListSub">
    <w:name w:val="NumList Sub"/>
    <w:basedOn w:val="Normal"/>
    <w:rsid w:val="0069055D"/>
    <w:pPr>
      <w:tabs>
        <w:tab w:val="left" w:pos="900"/>
      </w:tabs>
      <w:ind w:left="900" w:hanging="450"/>
      <w:jc w:val="both"/>
    </w:pPr>
    <w:rPr>
      <w:sz w:val="24"/>
    </w:rPr>
  </w:style>
  <w:style w:type="paragraph" w:customStyle="1" w:styleId="NumList10">
    <w:name w:val="NumList +10"/>
    <w:basedOn w:val="NumList"/>
    <w:rsid w:val="0069055D"/>
    <w:pPr>
      <w:ind w:hanging="594"/>
    </w:pPr>
    <w:rPr>
      <w:bCs w:val="0"/>
    </w:rPr>
  </w:style>
  <w:style w:type="paragraph" w:customStyle="1" w:styleId="NumListSubSpecial">
    <w:name w:val="NumList SubSpecial"/>
    <w:basedOn w:val="NumList"/>
    <w:rsid w:val="0069055D"/>
    <w:pPr>
      <w:spacing w:after="0"/>
      <w:ind w:left="1440" w:hanging="1080"/>
      <w:jc w:val="left"/>
    </w:pPr>
  </w:style>
  <w:style w:type="paragraph" w:customStyle="1" w:styleId="Heading5toppage">
    <w:name w:val="Heading 5 toppage"/>
    <w:basedOn w:val="Heading5"/>
    <w:rsid w:val="0069055D"/>
    <w:pPr>
      <w:spacing w:before="0"/>
    </w:pPr>
  </w:style>
  <w:style w:type="paragraph" w:styleId="Header">
    <w:name w:val="header"/>
    <w:basedOn w:val="Normal"/>
    <w:rsid w:val="0069055D"/>
    <w:pPr>
      <w:tabs>
        <w:tab w:val="center" w:pos="4320"/>
        <w:tab w:val="right" w:pos="8640"/>
      </w:tabs>
    </w:pPr>
    <w:rPr>
      <w:noProof/>
    </w:rPr>
  </w:style>
  <w:style w:type="paragraph" w:customStyle="1" w:styleId="NumListSubdouble">
    <w:name w:val="NumList Sub double"/>
    <w:basedOn w:val="NumListSub"/>
    <w:rsid w:val="0069055D"/>
    <w:pPr>
      <w:tabs>
        <w:tab w:val="clear" w:pos="900"/>
        <w:tab w:val="left" w:pos="1260"/>
      </w:tabs>
      <w:ind w:left="1260" w:hanging="810"/>
    </w:pPr>
  </w:style>
  <w:style w:type="paragraph" w:customStyle="1" w:styleId="bulletted1">
    <w:name w:val="bulletted 1"/>
    <w:basedOn w:val="Text"/>
    <w:rsid w:val="0069055D"/>
    <w:pPr>
      <w:numPr>
        <w:numId w:val="37"/>
      </w:numPr>
      <w:tabs>
        <w:tab w:val="clear" w:pos="450"/>
        <w:tab w:val="clear" w:pos="810"/>
        <w:tab w:val="clear" w:pos="1620"/>
        <w:tab w:val="left" w:pos="900"/>
      </w:tabs>
      <w:ind w:left="900" w:hanging="450"/>
    </w:pPr>
  </w:style>
  <w:style w:type="character" w:styleId="PageNumber">
    <w:name w:val="page number"/>
    <w:basedOn w:val="DefaultParagraphFont"/>
    <w:rsid w:val="0069055D"/>
    <w:rPr>
      <w:rFonts w:ascii="Arial" w:hAnsi="Arial"/>
      <w:sz w:val="18"/>
    </w:rPr>
  </w:style>
  <w:style w:type="paragraph" w:customStyle="1" w:styleId="Outline">
    <w:name w:val="Outline"/>
    <w:basedOn w:val="Text"/>
    <w:rsid w:val="0069055D"/>
    <w:pPr>
      <w:spacing w:after="40"/>
    </w:pPr>
  </w:style>
  <w:style w:type="paragraph" w:customStyle="1" w:styleId="a">
    <w:rsid w:val="0069055D"/>
    <w:rPr>
      <w:rFonts w:ascii="Arial" w:hAnsi="Arial"/>
    </w:rPr>
  </w:style>
  <w:style w:type="paragraph" w:customStyle="1" w:styleId="a0">
    <w:rsid w:val="0069055D"/>
    <w:rPr>
      <w:rFonts w:ascii="Arial" w:hAnsi="Arial"/>
    </w:rPr>
  </w:style>
  <w:style w:type="character" w:styleId="Hyperlink">
    <w:name w:val="Hyperlink"/>
    <w:basedOn w:val="DefaultParagraphFont"/>
    <w:rsid w:val="0069055D"/>
    <w:rPr>
      <w:color w:val="0000FF"/>
      <w:u w:val="single"/>
    </w:rPr>
  </w:style>
  <w:style w:type="paragraph" w:customStyle="1" w:styleId="Quote1">
    <w:name w:val="Quote1"/>
    <w:basedOn w:val="NumList"/>
    <w:rsid w:val="0069055D"/>
  </w:style>
  <w:style w:type="paragraph" w:customStyle="1" w:styleId="Quote2">
    <w:name w:val="Quote 2"/>
    <w:basedOn w:val="NumList"/>
    <w:rsid w:val="0069055D"/>
    <w:pPr>
      <w:tabs>
        <w:tab w:val="clear" w:pos="450"/>
      </w:tabs>
      <w:ind w:left="900" w:firstLine="0"/>
    </w:pPr>
    <w:rPr>
      <w:i/>
      <w:iCs/>
    </w:rPr>
  </w:style>
  <w:style w:type="character" w:styleId="FollowedHyperlink">
    <w:name w:val="FollowedHyperlink"/>
    <w:basedOn w:val="DefaultParagraphFont"/>
    <w:rsid w:val="0069055D"/>
    <w:rPr>
      <w:color w:val="800080"/>
      <w:u w:val="single"/>
    </w:rPr>
  </w:style>
  <w:style w:type="paragraph" w:customStyle="1" w:styleId="NumListSubSub">
    <w:name w:val="NumList SubSub"/>
    <w:basedOn w:val="NumListSub"/>
    <w:rsid w:val="0069055D"/>
    <w:pPr>
      <w:tabs>
        <w:tab w:val="left" w:pos="1260"/>
      </w:tabs>
      <w:ind w:left="1260" w:hanging="720"/>
    </w:pPr>
    <w:rPr>
      <w:iCs/>
    </w:rPr>
  </w:style>
  <w:style w:type="paragraph" w:customStyle="1" w:styleId="9pt">
    <w:name w:val="9 pt"/>
    <w:basedOn w:val="Normal"/>
    <w:rsid w:val="0069055D"/>
    <w:pPr>
      <w:spacing w:line="180" w:lineRule="exact"/>
    </w:pPr>
  </w:style>
  <w:style w:type="character" w:customStyle="1" w:styleId="NumListSubChar">
    <w:name w:val="NumList Sub Char"/>
    <w:basedOn w:val="DefaultParagraphFont"/>
    <w:rsid w:val="0069055D"/>
    <w:rPr>
      <w:rFonts w:ascii="Arial" w:hAnsi="Arial"/>
      <w:sz w:val="24"/>
      <w:lang w:val="en-US" w:eastAsia="en-US" w:bidi="ar-SA"/>
    </w:rPr>
  </w:style>
  <w:style w:type="paragraph" w:customStyle="1" w:styleId="bullettedlist2a">
    <w:name w:val="bulletted list 2a"/>
    <w:basedOn w:val="Normal"/>
    <w:rsid w:val="0069055D"/>
    <w:pPr>
      <w:numPr>
        <w:numId w:val="24"/>
      </w:numPr>
      <w:tabs>
        <w:tab w:val="clear" w:pos="360"/>
        <w:tab w:val="num" w:pos="1440"/>
      </w:tabs>
      <w:ind w:left="1440" w:hanging="540"/>
      <w:jc w:val="both"/>
    </w:pPr>
    <w:rPr>
      <w:sz w:val="24"/>
    </w:rPr>
  </w:style>
  <w:style w:type="paragraph" w:customStyle="1" w:styleId="NO1HEAD">
    <w:name w:val="NO. 1 HEAD"/>
    <w:basedOn w:val="Outline"/>
    <w:rsid w:val="0008517D"/>
    <w:rPr>
      <w:caps/>
      <w:szCs w:val="24"/>
    </w:rPr>
  </w:style>
  <w:style w:type="paragraph" w:customStyle="1" w:styleId="No2Head">
    <w:name w:val="No. 2 Head"/>
    <w:basedOn w:val="Outline"/>
    <w:rsid w:val="001B62C3"/>
    <w:pPr>
      <w:tabs>
        <w:tab w:val="clear" w:pos="450"/>
        <w:tab w:val="clear" w:pos="810"/>
      </w:tabs>
      <w:ind w:left="446"/>
    </w:pPr>
  </w:style>
  <w:style w:type="paragraph" w:customStyle="1" w:styleId="No3Head">
    <w:name w:val="No. 3 Head"/>
    <w:basedOn w:val="Outline"/>
    <w:rsid w:val="00CA73ED"/>
    <w:pPr>
      <w:tabs>
        <w:tab w:val="clear" w:pos="450"/>
        <w:tab w:val="clear" w:pos="810"/>
      </w:tabs>
      <w:ind w:left="806"/>
    </w:pPr>
    <w:rPr>
      <w:i/>
      <w:szCs w:val="24"/>
    </w:rPr>
  </w:style>
  <w:style w:type="character" w:styleId="CommentReference">
    <w:name w:val="annotation reference"/>
    <w:basedOn w:val="DefaultParagraphFont"/>
    <w:semiHidden/>
    <w:rsid w:val="008829FA"/>
    <w:rPr>
      <w:sz w:val="16"/>
      <w:szCs w:val="16"/>
    </w:rPr>
  </w:style>
  <w:style w:type="paragraph" w:styleId="CommentText">
    <w:name w:val="annotation text"/>
    <w:basedOn w:val="Normal"/>
    <w:semiHidden/>
    <w:rsid w:val="008829FA"/>
    <w:rPr>
      <w:sz w:val="20"/>
    </w:rPr>
  </w:style>
  <w:style w:type="paragraph" w:styleId="CommentSubject">
    <w:name w:val="annotation subject"/>
    <w:basedOn w:val="CommentText"/>
    <w:next w:val="CommentText"/>
    <w:semiHidden/>
    <w:rsid w:val="008829FA"/>
    <w:rPr>
      <w:b/>
      <w:bCs/>
    </w:rPr>
  </w:style>
  <w:style w:type="paragraph" w:styleId="BalloonText">
    <w:name w:val="Balloon Text"/>
    <w:basedOn w:val="Normal"/>
    <w:semiHidden/>
    <w:rsid w:val="008829FA"/>
    <w:rPr>
      <w:rFonts w:ascii="Tahoma" w:hAnsi="Tahoma" w:cs="Tahoma"/>
      <w:sz w:val="16"/>
      <w:szCs w:val="16"/>
    </w:rPr>
  </w:style>
  <w:style w:type="character" w:customStyle="1" w:styleId="FooterChar">
    <w:name w:val="Footer Char"/>
    <w:basedOn w:val="DefaultParagraphFont"/>
    <w:link w:val="Footer"/>
    <w:rsid w:val="006F47C1"/>
    <w:rPr>
      <w:rFonts w:ascii="Arial" w:hAnsi="Arial"/>
      <w:sz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981A5-88BA-4351-B1D2-B5EB013C1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1886</Words>
  <Characters>10172</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Chapter 1</vt:lpstr>
    </vt:vector>
  </TitlesOfParts>
  <Company>Kerr's Computer Works</Company>
  <LinksUpToDate>false</LinksUpToDate>
  <CharactersWithSpaces>12034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Solutions Manual for Payroll Accounting by Bieg, 2007 edition</dc:subject>
  <dc:creator>Cindy Kerr</dc:creator>
  <cp:lastModifiedBy>saravankumar</cp:lastModifiedBy>
  <cp:revision>5</cp:revision>
  <cp:lastPrinted>2014-07-07T11:41:00Z</cp:lastPrinted>
  <dcterms:created xsi:type="dcterms:W3CDTF">2015-05-29T13:23:00Z</dcterms:created>
  <dcterms:modified xsi:type="dcterms:W3CDTF">2015-06-11T09:32:00Z</dcterms:modified>
</cp:coreProperties>
</file>